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FE971" w14:textId="77777777" w:rsidR="008D6304" w:rsidRPr="00CB1494" w:rsidRDefault="008D6304" w:rsidP="008D6304">
      <w:pPr>
        <w:spacing w:after="100"/>
        <w:ind w:left="720" w:hanging="360"/>
        <w:jc w:val="center"/>
        <w:rPr>
          <w:rFonts w:ascii="Palatino" w:hAnsi="Palatino"/>
          <w:b/>
          <w:bCs/>
          <w:smallCaps/>
          <w:szCs w:val="24"/>
        </w:rPr>
      </w:pPr>
      <w:r w:rsidRPr="00CB1494">
        <w:rPr>
          <w:rFonts w:ascii="Palatino" w:hAnsi="Palatino"/>
          <w:b/>
          <w:bCs/>
          <w:smallCaps/>
          <w:szCs w:val="24"/>
        </w:rPr>
        <w:t>English 101</w:t>
      </w:r>
    </w:p>
    <w:p w14:paraId="5C52A69E" w14:textId="63520AC6" w:rsidR="005F6569" w:rsidRPr="00CB1494" w:rsidRDefault="005F6569" w:rsidP="008D6304">
      <w:pPr>
        <w:spacing w:after="100"/>
        <w:ind w:left="720" w:hanging="360"/>
        <w:jc w:val="center"/>
        <w:rPr>
          <w:rFonts w:ascii="Palatino" w:hAnsi="Palatino"/>
          <w:b/>
          <w:bCs/>
          <w:smallCaps/>
          <w:szCs w:val="24"/>
        </w:rPr>
      </w:pPr>
      <w:r w:rsidRPr="00CB1494">
        <w:rPr>
          <w:rFonts w:ascii="Palatino" w:hAnsi="Palatino"/>
          <w:b/>
          <w:bCs/>
          <w:smallCaps/>
          <w:szCs w:val="24"/>
        </w:rPr>
        <w:t>Assessment #</w:t>
      </w:r>
      <w:r w:rsidR="00F45C85" w:rsidRPr="00CB1494">
        <w:rPr>
          <w:rFonts w:ascii="Palatino" w:hAnsi="Palatino"/>
          <w:b/>
          <w:bCs/>
          <w:smallCaps/>
          <w:szCs w:val="24"/>
        </w:rPr>
        <w:t>2</w:t>
      </w:r>
    </w:p>
    <w:p w14:paraId="2E672777" w14:textId="77777777" w:rsidR="008D6304" w:rsidRPr="00CB1494" w:rsidRDefault="008D6304" w:rsidP="008D6304">
      <w:pPr>
        <w:spacing w:after="100"/>
        <w:ind w:left="720" w:hanging="360"/>
        <w:jc w:val="center"/>
        <w:rPr>
          <w:rFonts w:ascii="Palatino" w:hAnsi="Palatino"/>
          <w:b/>
          <w:bCs/>
          <w:szCs w:val="24"/>
        </w:rPr>
      </w:pPr>
    </w:p>
    <w:p w14:paraId="5CC2D4C2" w14:textId="334FA0E8" w:rsidR="008D6304" w:rsidRPr="00CB1494" w:rsidRDefault="008D6304" w:rsidP="008D6304">
      <w:pPr>
        <w:tabs>
          <w:tab w:val="left" w:pos="1440"/>
          <w:tab w:val="center" w:pos="1620"/>
        </w:tabs>
        <w:spacing w:after="100"/>
        <w:ind w:left="1418" w:hanging="1418"/>
        <w:rPr>
          <w:rFonts w:ascii="Palatino" w:hAnsi="Palatino"/>
          <w:b/>
          <w:color w:val="FF0000"/>
          <w:szCs w:val="24"/>
        </w:rPr>
      </w:pPr>
      <w:r w:rsidRPr="00CB1494">
        <w:rPr>
          <w:rFonts w:ascii="Palatino" w:hAnsi="Palatino"/>
          <w:b/>
          <w:color w:val="FF0000"/>
          <w:szCs w:val="24"/>
        </w:rPr>
        <w:t xml:space="preserve">Due on Canvas by 5:00 pm Monday </w:t>
      </w:r>
      <w:r w:rsidR="00CB1494" w:rsidRPr="00CB1494">
        <w:rPr>
          <w:rFonts w:ascii="Palatino" w:hAnsi="Palatino"/>
          <w:b/>
          <w:color w:val="FF0000"/>
          <w:szCs w:val="24"/>
        </w:rPr>
        <w:t>3 April</w:t>
      </w:r>
      <w:r w:rsidRPr="00CB1494">
        <w:rPr>
          <w:rFonts w:ascii="Palatino" w:hAnsi="Palatino"/>
          <w:b/>
          <w:color w:val="FF0000"/>
          <w:szCs w:val="24"/>
        </w:rPr>
        <w:t xml:space="preserve"> </w:t>
      </w:r>
    </w:p>
    <w:p w14:paraId="5845A8B2" w14:textId="125DC5C9" w:rsidR="00F2404A" w:rsidRPr="00CB1494" w:rsidRDefault="00F2404A" w:rsidP="00545314">
      <w:pPr>
        <w:spacing w:after="120"/>
        <w:jc w:val="both"/>
        <w:rPr>
          <w:rFonts w:ascii="Palatino" w:hAnsi="Palatino"/>
          <w:color w:val="000000"/>
          <w:szCs w:val="24"/>
        </w:rPr>
      </w:pPr>
      <w:r w:rsidRPr="00CB1494">
        <w:rPr>
          <w:rFonts w:ascii="Palatino" w:hAnsi="Palatino"/>
          <w:b/>
          <w:bCs/>
          <w:color w:val="000000"/>
          <w:szCs w:val="24"/>
        </w:rPr>
        <w:t>General note about short writing assessments</w:t>
      </w:r>
      <w:r w:rsidRPr="00CB1494">
        <w:rPr>
          <w:rFonts w:ascii="Palatino" w:hAnsi="Palatino"/>
          <w:color w:val="000000"/>
          <w:szCs w:val="24"/>
        </w:rPr>
        <w:t xml:space="preserve">: It is perfectly possible to make a strong, persuasive argument in just a few hundred words, but only if you don’t waste space on filler or try to head off in multiple different directions. Plan to revise </w:t>
      </w:r>
      <w:r w:rsidR="00545314" w:rsidRPr="00CB1494">
        <w:rPr>
          <w:rFonts w:ascii="Palatino" w:hAnsi="Palatino"/>
          <w:color w:val="000000"/>
          <w:szCs w:val="24"/>
        </w:rPr>
        <w:t xml:space="preserve">all of </w:t>
      </w:r>
      <w:r w:rsidRPr="00CB1494">
        <w:rPr>
          <w:rFonts w:ascii="Palatino" w:hAnsi="Palatino"/>
          <w:color w:val="000000"/>
          <w:szCs w:val="24"/>
        </w:rPr>
        <w:t>your writing</w:t>
      </w:r>
      <w:r w:rsidR="00545314" w:rsidRPr="00CB1494">
        <w:rPr>
          <w:rFonts w:ascii="Palatino" w:hAnsi="Palatino"/>
          <w:color w:val="000000"/>
          <w:szCs w:val="24"/>
        </w:rPr>
        <w:t xml:space="preserve"> assessments</w:t>
      </w:r>
      <w:r w:rsidRPr="00CB1494">
        <w:rPr>
          <w:rFonts w:ascii="Palatino" w:hAnsi="Palatino"/>
          <w:color w:val="000000"/>
          <w:szCs w:val="24"/>
        </w:rPr>
        <w:t xml:space="preserve"> to ensure that every word counts and that all your points cohere in a single argument.</w:t>
      </w:r>
    </w:p>
    <w:p w14:paraId="221D19EC" w14:textId="0ADDCC8C" w:rsidR="00034B1F" w:rsidRPr="00CB1494" w:rsidRDefault="00034B1F" w:rsidP="00245A1B">
      <w:pPr>
        <w:spacing w:after="100"/>
        <w:rPr>
          <w:rFonts w:ascii="Palatino" w:hAnsi="Palatino"/>
          <w:bCs/>
          <w:szCs w:val="24"/>
        </w:rPr>
      </w:pPr>
    </w:p>
    <w:p w14:paraId="0B9CAEF9" w14:textId="7F2CE34F" w:rsidR="00C24528" w:rsidRPr="00CB1494" w:rsidRDefault="00C24528" w:rsidP="00FA6713">
      <w:pPr>
        <w:spacing w:after="100"/>
        <w:ind w:left="360" w:hanging="360"/>
        <w:rPr>
          <w:rFonts w:ascii="Palatino" w:hAnsi="Palatino"/>
          <w:b/>
          <w:bCs/>
          <w:szCs w:val="24"/>
        </w:rPr>
      </w:pPr>
      <w:r w:rsidRPr="00CB1494">
        <w:rPr>
          <w:rFonts w:ascii="Palatino" w:hAnsi="Palatino"/>
          <w:b/>
          <w:bCs/>
          <w:szCs w:val="24"/>
        </w:rPr>
        <w:t>Patch Option B: Applied theory. 600 words ± 10%</w:t>
      </w:r>
    </w:p>
    <w:p w14:paraId="26A9197B" w14:textId="5E2C66BE" w:rsidR="00034B1F" w:rsidRPr="00CB1494" w:rsidRDefault="00034B1F" w:rsidP="00034B1F">
      <w:pPr>
        <w:pStyle w:val="ListParagraph"/>
        <w:numPr>
          <w:ilvl w:val="0"/>
          <w:numId w:val="1"/>
        </w:numPr>
        <w:jc w:val="both"/>
        <w:rPr>
          <w:rFonts w:ascii="Palatino" w:hAnsi="Palatino" w:cs="Times New Roman"/>
          <w:color w:val="000000" w:themeColor="text1"/>
          <w:sz w:val="24"/>
          <w:szCs w:val="24"/>
        </w:rPr>
      </w:pPr>
      <w:r w:rsidRPr="00CB1494">
        <w:rPr>
          <w:rFonts w:ascii="Palatino" w:hAnsi="Palatino" w:cs="Times New Roman"/>
          <w:color w:val="000000" w:themeColor="text1"/>
          <w:sz w:val="24"/>
          <w:szCs w:val="24"/>
        </w:rPr>
        <w:t xml:space="preserve">Your task is to choose </w:t>
      </w:r>
      <w:r w:rsidRPr="00CB1494">
        <w:rPr>
          <w:rFonts w:ascii="Palatino" w:hAnsi="Palatino" w:cs="Times New Roman"/>
          <w:b/>
          <w:bCs/>
          <w:color w:val="000000" w:themeColor="text1"/>
          <w:sz w:val="24"/>
          <w:szCs w:val="24"/>
          <w:u w:val="single"/>
        </w:rPr>
        <w:t>one</w:t>
      </w:r>
      <w:r w:rsidRPr="00CB1494">
        <w:rPr>
          <w:rFonts w:ascii="Palatino" w:hAnsi="Palatino" w:cs="Times New Roman"/>
          <w:color w:val="000000" w:themeColor="text1"/>
          <w:sz w:val="24"/>
          <w:szCs w:val="24"/>
        </w:rPr>
        <w:t xml:space="preserve"> argument </w:t>
      </w:r>
      <w:r w:rsidR="00CB1494" w:rsidRPr="00CB1494">
        <w:rPr>
          <w:rFonts w:ascii="Palatino" w:hAnsi="Palatino" w:cs="Times New Roman"/>
          <w:color w:val="000000" w:themeColor="text1"/>
          <w:sz w:val="24"/>
          <w:szCs w:val="24"/>
        </w:rPr>
        <w:t xml:space="preserve">in </w:t>
      </w:r>
      <w:r w:rsidR="00CB1494" w:rsidRPr="00CB1494">
        <w:rPr>
          <w:rFonts w:ascii="Palatino" w:hAnsi="Palatino" w:cs="Times New Roman"/>
          <w:b/>
          <w:bCs/>
          <w:color w:val="000000" w:themeColor="text1"/>
          <w:sz w:val="24"/>
          <w:szCs w:val="24"/>
          <w:u w:val="single"/>
        </w:rPr>
        <w:t>one</w:t>
      </w:r>
      <w:r w:rsidR="00CB1494" w:rsidRPr="00CB1494">
        <w:rPr>
          <w:rFonts w:ascii="Palatino" w:hAnsi="Palatino" w:cs="Times New Roman"/>
          <w:color w:val="000000" w:themeColor="text1"/>
          <w:sz w:val="24"/>
          <w:szCs w:val="24"/>
        </w:rPr>
        <w:t xml:space="preserve"> of these two secondary readings:</w:t>
      </w:r>
    </w:p>
    <w:p w14:paraId="533195C1" w14:textId="77777777" w:rsidR="00CB1494" w:rsidRPr="00CB1494" w:rsidRDefault="00CB1494" w:rsidP="00CB1494">
      <w:pPr>
        <w:pStyle w:val="ListParagraph"/>
        <w:numPr>
          <w:ilvl w:val="1"/>
          <w:numId w:val="1"/>
        </w:numPr>
        <w:tabs>
          <w:tab w:val="left" w:pos="1440"/>
          <w:tab w:val="center" w:pos="1620"/>
        </w:tabs>
        <w:spacing w:after="100"/>
        <w:rPr>
          <w:rFonts w:ascii="Palatino" w:hAnsi="Palatino" w:cs="Times New Roman"/>
          <w:bCs/>
          <w:sz w:val="24"/>
          <w:szCs w:val="24"/>
        </w:rPr>
      </w:pPr>
      <w:r w:rsidRPr="00CB1494">
        <w:rPr>
          <w:rFonts w:ascii="Palatino" w:hAnsi="Palatino" w:cs="Times New Roman"/>
          <w:bCs/>
          <w:sz w:val="24"/>
          <w:szCs w:val="24"/>
        </w:rPr>
        <w:t>Richard Brock, “Disapprobation, disobedience and the nation in Katherine Mansfield’s New Zealand stories”</w:t>
      </w:r>
    </w:p>
    <w:p w14:paraId="605D43C5" w14:textId="346FAA7C" w:rsidR="00CB1494" w:rsidRPr="00CB1494" w:rsidRDefault="00CB1494" w:rsidP="00CB1494">
      <w:pPr>
        <w:pStyle w:val="ListParagraph"/>
        <w:numPr>
          <w:ilvl w:val="1"/>
          <w:numId w:val="1"/>
        </w:numPr>
        <w:spacing w:after="100"/>
        <w:rPr>
          <w:rFonts w:ascii="Palatino" w:hAnsi="Palatino" w:cs="Times New Roman"/>
          <w:b/>
          <w:sz w:val="24"/>
          <w:szCs w:val="24"/>
        </w:rPr>
      </w:pPr>
      <w:proofErr w:type="spellStart"/>
      <w:r w:rsidRPr="00CB1494">
        <w:rPr>
          <w:rFonts w:ascii="Palatino" w:hAnsi="Palatino" w:cs="Times New Roman"/>
          <w:sz w:val="24"/>
          <w:szCs w:val="24"/>
        </w:rPr>
        <w:t>Seshagiri</w:t>
      </w:r>
      <w:proofErr w:type="spellEnd"/>
      <w:r w:rsidRPr="00CB1494">
        <w:rPr>
          <w:rFonts w:ascii="Palatino" w:hAnsi="Palatino" w:cs="Times New Roman"/>
          <w:sz w:val="24"/>
          <w:szCs w:val="24"/>
        </w:rPr>
        <w:t xml:space="preserve">, Urmila. “Orienting Virginia Woolf: Race, Aesthetics, and Politics in </w:t>
      </w:r>
      <w:proofErr w:type="gramStart"/>
      <w:r w:rsidRPr="00CB1494">
        <w:rPr>
          <w:rFonts w:ascii="Palatino" w:hAnsi="Palatino" w:cs="Times New Roman"/>
          <w:i/>
          <w:sz w:val="24"/>
          <w:szCs w:val="24"/>
        </w:rPr>
        <w:t>To</w:t>
      </w:r>
      <w:proofErr w:type="gramEnd"/>
      <w:r w:rsidRPr="00CB1494">
        <w:rPr>
          <w:rFonts w:ascii="Palatino" w:hAnsi="Palatino" w:cs="Times New Roman"/>
          <w:i/>
          <w:sz w:val="24"/>
          <w:szCs w:val="24"/>
        </w:rPr>
        <w:t xml:space="preserve"> The Lighthouse</w:t>
      </w:r>
      <w:r w:rsidRPr="00CB1494">
        <w:rPr>
          <w:rFonts w:ascii="Palatino" w:hAnsi="Palatino" w:cs="Times New Roman"/>
          <w:sz w:val="24"/>
          <w:szCs w:val="24"/>
        </w:rPr>
        <w:t>”</w:t>
      </w:r>
    </w:p>
    <w:p w14:paraId="1B6F1F9C" w14:textId="193F0E55" w:rsidR="00034B1F" w:rsidRDefault="00CB1494" w:rsidP="00034B1F">
      <w:pPr>
        <w:pStyle w:val="ListParagraph"/>
        <w:numPr>
          <w:ilvl w:val="0"/>
          <w:numId w:val="1"/>
        </w:numPr>
        <w:jc w:val="both"/>
        <w:rPr>
          <w:rFonts w:ascii="Palatino" w:hAnsi="Palatino"/>
          <w:color w:val="000000" w:themeColor="text1"/>
          <w:sz w:val="24"/>
          <w:szCs w:val="24"/>
        </w:rPr>
      </w:pPr>
      <w:r>
        <w:rPr>
          <w:rFonts w:ascii="Palatino" w:hAnsi="Palatino"/>
          <w:color w:val="000000" w:themeColor="text1"/>
          <w:sz w:val="24"/>
          <w:szCs w:val="24"/>
        </w:rPr>
        <w:t>Now</w:t>
      </w:r>
      <w:r w:rsidR="00034B1F" w:rsidRPr="00CB1494">
        <w:rPr>
          <w:rFonts w:ascii="Palatino" w:hAnsi="Palatino"/>
          <w:color w:val="000000" w:themeColor="text1"/>
          <w:sz w:val="24"/>
          <w:szCs w:val="24"/>
        </w:rPr>
        <w:t xml:space="preserve">, write a concise argumentative essay of 600 words (± 10%), explaining the argument </w:t>
      </w:r>
      <w:r>
        <w:rPr>
          <w:rFonts w:ascii="Palatino" w:hAnsi="Palatino"/>
          <w:color w:val="000000" w:themeColor="text1"/>
          <w:sz w:val="24"/>
          <w:szCs w:val="24"/>
        </w:rPr>
        <w:t>you chose to focus on</w:t>
      </w:r>
      <w:r w:rsidR="00034B1F" w:rsidRPr="00CB1494">
        <w:rPr>
          <w:rFonts w:ascii="Palatino" w:hAnsi="Palatino"/>
          <w:color w:val="000000" w:themeColor="text1"/>
          <w:sz w:val="24"/>
          <w:szCs w:val="24"/>
        </w:rPr>
        <w:t xml:space="preserve">, and </w:t>
      </w:r>
      <w:r>
        <w:rPr>
          <w:rFonts w:ascii="Palatino" w:hAnsi="Palatino"/>
          <w:color w:val="000000" w:themeColor="text1"/>
          <w:sz w:val="24"/>
          <w:szCs w:val="24"/>
        </w:rPr>
        <w:t xml:space="preserve">then </w:t>
      </w:r>
      <w:r w:rsidR="00034B1F" w:rsidRPr="00CB1494">
        <w:rPr>
          <w:rFonts w:ascii="Palatino" w:hAnsi="Palatino"/>
          <w:color w:val="000000" w:themeColor="text1"/>
          <w:sz w:val="24"/>
          <w:szCs w:val="24"/>
        </w:rPr>
        <w:t xml:space="preserve">demonstrating how it illuminates </w:t>
      </w:r>
      <w:r>
        <w:rPr>
          <w:rFonts w:ascii="Palatino" w:hAnsi="Palatino"/>
          <w:color w:val="000000" w:themeColor="text1"/>
          <w:sz w:val="24"/>
          <w:szCs w:val="24"/>
        </w:rPr>
        <w:t xml:space="preserve">either Mansfield’s short story “Prelude” (Brock) or Woolf’s novel </w:t>
      </w:r>
      <w:proofErr w:type="gramStart"/>
      <w:r>
        <w:rPr>
          <w:rFonts w:ascii="Palatino" w:hAnsi="Palatino"/>
          <w:i/>
          <w:iCs/>
          <w:color w:val="000000" w:themeColor="text1"/>
          <w:sz w:val="24"/>
          <w:szCs w:val="24"/>
        </w:rPr>
        <w:t>To</w:t>
      </w:r>
      <w:proofErr w:type="gramEnd"/>
      <w:r>
        <w:rPr>
          <w:rFonts w:ascii="Palatino" w:hAnsi="Palatino"/>
          <w:i/>
          <w:iCs/>
          <w:color w:val="000000" w:themeColor="text1"/>
          <w:sz w:val="24"/>
          <w:szCs w:val="24"/>
        </w:rPr>
        <w:t xml:space="preserve"> The Lighthouse</w:t>
      </w:r>
      <w:r>
        <w:rPr>
          <w:rFonts w:ascii="Palatino" w:hAnsi="Palatino"/>
          <w:color w:val="000000" w:themeColor="text1"/>
          <w:sz w:val="24"/>
          <w:szCs w:val="24"/>
        </w:rPr>
        <w:t xml:space="preserve"> (</w:t>
      </w:r>
      <w:proofErr w:type="spellStart"/>
      <w:r w:rsidR="008B0A6C">
        <w:rPr>
          <w:rFonts w:ascii="Palatino" w:hAnsi="Palatino"/>
          <w:color w:val="000000" w:themeColor="text1"/>
          <w:sz w:val="24"/>
          <w:szCs w:val="24"/>
        </w:rPr>
        <w:t>Seshagiri</w:t>
      </w:r>
      <w:proofErr w:type="spellEnd"/>
      <w:r w:rsidR="008B0A6C">
        <w:rPr>
          <w:rFonts w:ascii="Palatino" w:hAnsi="Palatino"/>
          <w:color w:val="000000" w:themeColor="text1"/>
          <w:sz w:val="24"/>
          <w:szCs w:val="24"/>
        </w:rPr>
        <w:t>)</w:t>
      </w:r>
      <w:r w:rsidR="00034B1F" w:rsidRPr="00CB1494">
        <w:rPr>
          <w:rFonts w:ascii="Palatino" w:hAnsi="Palatino"/>
          <w:color w:val="000000" w:themeColor="text1"/>
          <w:sz w:val="24"/>
          <w:szCs w:val="24"/>
        </w:rPr>
        <w:t>.</w:t>
      </w:r>
      <w:r w:rsidR="008B0A6C">
        <w:rPr>
          <w:rFonts w:ascii="Palatino" w:hAnsi="Palatino"/>
          <w:color w:val="000000" w:themeColor="text1"/>
          <w:sz w:val="24"/>
          <w:szCs w:val="24"/>
        </w:rPr>
        <w:t xml:space="preserve"> </w:t>
      </w:r>
    </w:p>
    <w:p w14:paraId="629A0E42" w14:textId="59E80DFA" w:rsidR="008B0A6C" w:rsidRPr="00CB1494" w:rsidRDefault="008B0A6C" w:rsidP="008B0A6C">
      <w:pPr>
        <w:pStyle w:val="ListParagraph"/>
        <w:numPr>
          <w:ilvl w:val="1"/>
          <w:numId w:val="1"/>
        </w:numPr>
        <w:jc w:val="both"/>
        <w:rPr>
          <w:rFonts w:ascii="Palatino" w:hAnsi="Palatino"/>
          <w:color w:val="000000" w:themeColor="text1"/>
          <w:sz w:val="24"/>
          <w:szCs w:val="24"/>
        </w:rPr>
      </w:pPr>
      <w:r>
        <w:rPr>
          <w:rFonts w:ascii="Palatino" w:hAnsi="Palatino"/>
          <w:color w:val="000000" w:themeColor="text1"/>
          <w:sz w:val="24"/>
          <w:szCs w:val="24"/>
        </w:rPr>
        <w:t xml:space="preserve">You do not have to agree </w:t>
      </w:r>
      <w:r>
        <w:rPr>
          <w:rFonts w:ascii="Palatino" w:hAnsi="Palatino"/>
          <w:color w:val="000000" w:themeColor="text1"/>
          <w:sz w:val="24"/>
          <w:szCs w:val="24"/>
          <w:u w:val="single"/>
        </w:rPr>
        <w:t>or</w:t>
      </w:r>
      <w:r>
        <w:rPr>
          <w:rFonts w:ascii="Palatino" w:hAnsi="Palatino"/>
          <w:color w:val="000000" w:themeColor="text1"/>
          <w:sz w:val="24"/>
          <w:szCs w:val="24"/>
        </w:rPr>
        <w:t xml:space="preserve"> disagree with the argument from the secondary reading, although you may. Your task is to show you have understood the argument, to expand on it if you see examples Brock or </w:t>
      </w:r>
      <w:proofErr w:type="spellStart"/>
      <w:r>
        <w:rPr>
          <w:rFonts w:ascii="Palatino" w:hAnsi="Palatino"/>
          <w:color w:val="000000" w:themeColor="text1"/>
          <w:sz w:val="24"/>
          <w:szCs w:val="24"/>
        </w:rPr>
        <w:t>Seshagiri</w:t>
      </w:r>
      <w:proofErr w:type="spellEnd"/>
      <w:r>
        <w:rPr>
          <w:rFonts w:ascii="Palatino" w:hAnsi="Palatino"/>
          <w:color w:val="000000" w:themeColor="text1"/>
          <w:sz w:val="24"/>
          <w:szCs w:val="24"/>
        </w:rPr>
        <w:t xml:space="preserve"> did not use, or perhaps to point to a counter-argument if you see evidence that complicates or undermines their point.</w:t>
      </w:r>
    </w:p>
    <w:p w14:paraId="630C7199" w14:textId="4DC2DDA1" w:rsidR="00034B1F" w:rsidRPr="00CB1494" w:rsidRDefault="00034B1F" w:rsidP="00034B1F">
      <w:pPr>
        <w:pStyle w:val="ListParagraph"/>
        <w:numPr>
          <w:ilvl w:val="0"/>
          <w:numId w:val="3"/>
        </w:numPr>
        <w:spacing w:after="0"/>
        <w:jc w:val="both"/>
        <w:rPr>
          <w:rFonts w:ascii="Palatino" w:hAnsi="Palatino"/>
          <w:color w:val="000000" w:themeColor="text1"/>
          <w:sz w:val="24"/>
          <w:szCs w:val="24"/>
        </w:rPr>
      </w:pPr>
      <w:r w:rsidRPr="00CB1494">
        <w:rPr>
          <w:rFonts w:ascii="Palatino" w:hAnsi="Palatino"/>
          <w:color w:val="000000" w:themeColor="text1"/>
          <w:sz w:val="24"/>
          <w:szCs w:val="24"/>
        </w:rPr>
        <w:t xml:space="preserve">Include relevant quotations from </w:t>
      </w:r>
      <w:r w:rsidR="008B0A6C">
        <w:rPr>
          <w:rFonts w:ascii="Palatino" w:hAnsi="Palatino"/>
          <w:color w:val="000000" w:themeColor="text1"/>
          <w:sz w:val="24"/>
          <w:szCs w:val="24"/>
        </w:rPr>
        <w:t>the secondary source</w:t>
      </w:r>
      <w:r w:rsidRPr="00CB1494">
        <w:rPr>
          <w:rFonts w:ascii="Palatino" w:hAnsi="Palatino"/>
          <w:color w:val="000000" w:themeColor="text1"/>
          <w:sz w:val="24"/>
          <w:szCs w:val="24"/>
        </w:rPr>
        <w:t xml:space="preserve"> and direct quotations or specific examples from the </w:t>
      </w:r>
      <w:r w:rsidR="008B0A6C">
        <w:rPr>
          <w:rFonts w:ascii="Palatino" w:hAnsi="Palatino"/>
          <w:color w:val="000000" w:themeColor="text1"/>
          <w:sz w:val="24"/>
          <w:szCs w:val="24"/>
        </w:rPr>
        <w:t>primacy source</w:t>
      </w:r>
      <w:r w:rsidRPr="00CB1494">
        <w:rPr>
          <w:rFonts w:ascii="Palatino" w:hAnsi="Palatino"/>
          <w:color w:val="000000" w:themeColor="text1"/>
          <w:sz w:val="24"/>
          <w:szCs w:val="24"/>
        </w:rPr>
        <w:t xml:space="preserve"> you’ve selected, but use only the words or phrases you need to make your point and be sure to explain clearly how the quotation supports your argument. </w:t>
      </w:r>
    </w:p>
    <w:p w14:paraId="61439F95" w14:textId="638AD512" w:rsidR="005F5ED7" w:rsidRPr="00245A1B" w:rsidRDefault="00034B1F" w:rsidP="00245A1B">
      <w:pPr>
        <w:pStyle w:val="ListParagraph"/>
        <w:numPr>
          <w:ilvl w:val="0"/>
          <w:numId w:val="3"/>
        </w:numPr>
        <w:spacing w:after="0"/>
        <w:jc w:val="both"/>
        <w:rPr>
          <w:rFonts w:ascii="Palatino" w:hAnsi="Palatino"/>
          <w:b/>
          <w:color w:val="000000" w:themeColor="text1"/>
          <w:sz w:val="24"/>
          <w:szCs w:val="24"/>
        </w:rPr>
      </w:pPr>
      <w:r w:rsidRPr="00CB1494">
        <w:rPr>
          <w:rFonts w:ascii="Palatino" w:hAnsi="Palatino"/>
          <w:color w:val="000000" w:themeColor="text1"/>
          <w:sz w:val="24"/>
          <w:szCs w:val="24"/>
        </w:rPr>
        <w:t>All references should be appropriately cited. (Ask your tutor if you have questions about how to do citations.)</w:t>
      </w:r>
      <w:bookmarkStart w:id="0" w:name="_GoBack"/>
      <w:bookmarkEnd w:id="0"/>
    </w:p>
    <w:sectPr w:rsidR="005F5ED7" w:rsidRPr="00245A1B" w:rsidSect="00C375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6A5E"/>
    <w:multiLevelType w:val="hybridMultilevel"/>
    <w:tmpl w:val="B2002CDA"/>
    <w:lvl w:ilvl="0" w:tplc="67C698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33B5591"/>
    <w:multiLevelType w:val="hybridMultilevel"/>
    <w:tmpl w:val="E8C2E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43811"/>
    <w:multiLevelType w:val="hybridMultilevel"/>
    <w:tmpl w:val="C138398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9256B"/>
    <w:multiLevelType w:val="hybridMultilevel"/>
    <w:tmpl w:val="DAF0A5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322F68"/>
    <w:multiLevelType w:val="hybridMultilevel"/>
    <w:tmpl w:val="3FBC8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773978"/>
    <w:multiLevelType w:val="hybridMultilevel"/>
    <w:tmpl w:val="F432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69"/>
    <w:rsid w:val="00034B1F"/>
    <w:rsid w:val="000865BF"/>
    <w:rsid w:val="000C27A7"/>
    <w:rsid w:val="001251DB"/>
    <w:rsid w:val="00181E1D"/>
    <w:rsid w:val="001D49C2"/>
    <w:rsid w:val="0020311C"/>
    <w:rsid w:val="00245A1B"/>
    <w:rsid w:val="002A0160"/>
    <w:rsid w:val="002B3621"/>
    <w:rsid w:val="003B353E"/>
    <w:rsid w:val="003C0718"/>
    <w:rsid w:val="003D5C13"/>
    <w:rsid w:val="00466CC4"/>
    <w:rsid w:val="00491596"/>
    <w:rsid w:val="004C5BB3"/>
    <w:rsid w:val="00545314"/>
    <w:rsid w:val="005C1287"/>
    <w:rsid w:val="005D5BEE"/>
    <w:rsid w:val="005F5ED7"/>
    <w:rsid w:val="005F6569"/>
    <w:rsid w:val="00602180"/>
    <w:rsid w:val="007A3DE5"/>
    <w:rsid w:val="0081675E"/>
    <w:rsid w:val="00856EBA"/>
    <w:rsid w:val="00872171"/>
    <w:rsid w:val="008740D7"/>
    <w:rsid w:val="008B0A6C"/>
    <w:rsid w:val="008D6304"/>
    <w:rsid w:val="008E16E9"/>
    <w:rsid w:val="00957EAD"/>
    <w:rsid w:val="00994C0D"/>
    <w:rsid w:val="00AC1405"/>
    <w:rsid w:val="00AF0BBE"/>
    <w:rsid w:val="00B63C29"/>
    <w:rsid w:val="00B64922"/>
    <w:rsid w:val="00B7231D"/>
    <w:rsid w:val="00C24528"/>
    <w:rsid w:val="00C375BD"/>
    <w:rsid w:val="00C50F5E"/>
    <w:rsid w:val="00CB1494"/>
    <w:rsid w:val="00D12CA4"/>
    <w:rsid w:val="00EA059D"/>
    <w:rsid w:val="00EB1546"/>
    <w:rsid w:val="00EE24CA"/>
    <w:rsid w:val="00F00612"/>
    <w:rsid w:val="00F2404A"/>
    <w:rsid w:val="00F45C85"/>
    <w:rsid w:val="00F54F08"/>
    <w:rsid w:val="00F6464F"/>
    <w:rsid w:val="00FA092C"/>
    <w:rsid w:val="00FA67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9BD5"/>
  <w15:chartTrackingRefBased/>
  <w15:docId w15:val="{D1765F1A-C244-404D-8794-6AB4DB69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569"/>
    <w:pPr>
      <w:widowControl w:val="0"/>
      <w:overflowPunct w:val="0"/>
      <w:autoSpaceDE w:val="0"/>
      <w:autoSpaceDN w:val="0"/>
      <w:adjustRightInd w:val="0"/>
      <w:textAlignment w:val="baseline"/>
    </w:pPr>
    <w:rPr>
      <w:rFonts w:ascii="Times New Roman" w:hAnsi="Times New Roman" w:cs="Times New Roman"/>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s">
    <w:name w:val="after quotes"/>
    <w:basedOn w:val="Normal"/>
    <w:rsid w:val="00B7231D"/>
    <w:pPr>
      <w:spacing w:line="480" w:lineRule="atLeast"/>
      <w:jc w:val="both"/>
    </w:pPr>
  </w:style>
  <w:style w:type="paragraph" w:customStyle="1" w:styleId="extralongquotes">
    <w:name w:val="extra long quotes"/>
    <w:basedOn w:val="Normal"/>
    <w:rsid w:val="00B7231D"/>
    <w:pPr>
      <w:ind w:left="562" w:right="634" w:firstLine="720"/>
      <w:jc w:val="both"/>
    </w:pPr>
  </w:style>
  <w:style w:type="paragraph" w:customStyle="1" w:styleId="longquotes">
    <w:name w:val="long quotes"/>
    <w:basedOn w:val="Normal"/>
    <w:rsid w:val="00B7231D"/>
    <w:pPr>
      <w:spacing w:before="180" w:after="100"/>
      <w:ind w:left="720" w:right="720"/>
      <w:jc w:val="both"/>
    </w:pPr>
  </w:style>
  <w:style w:type="paragraph" w:customStyle="1" w:styleId="text">
    <w:name w:val="text"/>
    <w:basedOn w:val="Normal"/>
    <w:rsid w:val="00B7231D"/>
    <w:pPr>
      <w:spacing w:line="480" w:lineRule="atLeast"/>
      <w:ind w:firstLine="300"/>
      <w:jc w:val="both"/>
    </w:pPr>
  </w:style>
  <w:style w:type="paragraph" w:customStyle="1" w:styleId="worksconsulted">
    <w:name w:val="works consulted"/>
    <w:basedOn w:val="Normal"/>
    <w:rsid w:val="00B7231D"/>
    <w:pPr>
      <w:spacing w:before="100" w:after="60"/>
      <w:ind w:left="540" w:hanging="540"/>
    </w:pPr>
    <w:rPr>
      <w:b/>
    </w:rPr>
  </w:style>
  <w:style w:type="paragraph" w:styleId="ListParagraph">
    <w:name w:val="List Paragraph"/>
    <w:basedOn w:val="Normal"/>
    <w:uiPriority w:val="34"/>
    <w:qFormat/>
    <w:rsid w:val="005F6569"/>
    <w:pPr>
      <w:widowControl/>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lang w:val="en-NZ" w:eastAsia="en-NZ"/>
    </w:rPr>
  </w:style>
  <w:style w:type="paragraph" w:styleId="NormalWeb">
    <w:name w:val="Normal (Web)"/>
    <w:basedOn w:val="Normal"/>
    <w:uiPriority w:val="99"/>
    <w:unhideWhenUsed/>
    <w:rsid w:val="008E16E9"/>
    <w:pPr>
      <w:widowControl/>
      <w:overflowPunct/>
      <w:autoSpaceDE/>
      <w:autoSpaceDN/>
      <w:adjustRightInd/>
      <w:spacing w:before="100" w:beforeAutospacing="1" w:after="100" w:afterAutospacing="1"/>
      <w:textAlignment w:val="auto"/>
    </w:pPr>
    <w:rPr>
      <w:rFonts w:eastAsia="Times"/>
      <w:szCs w:val="24"/>
      <w:lang w:val="en-GB"/>
    </w:rPr>
  </w:style>
  <w:style w:type="character" w:styleId="Strong">
    <w:name w:val="Strong"/>
    <w:basedOn w:val="DefaultParagraphFont"/>
    <w:uiPriority w:val="22"/>
    <w:qFormat/>
    <w:rsid w:val="008E16E9"/>
    <w:rPr>
      <w:b/>
      <w:bCs/>
    </w:rPr>
  </w:style>
  <w:style w:type="character" w:styleId="Hyperlink">
    <w:name w:val="Hyperlink"/>
    <w:rsid w:val="008E16E9"/>
    <w:rPr>
      <w:color w:val="0000FF"/>
      <w:u w:val="single"/>
    </w:rPr>
  </w:style>
  <w:style w:type="paragraph" w:customStyle="1" w:styleId="Default">
    <w:name w:val="Default"/>
    <w:rsid w:val="008E16E9"/>
    <w:pPr>
      <w:autoSpaceDE w:val="0"/>
      <w:autoSpaceDN w:val="0"/>
      <w:adjustRightInd w:val="0"/>
    </w:pPr>
    <w:rPr>
      <w:rFonts w:ascii="Arial" w:hAnsi="Arial" w:cs="Arial"/>
      <w:color w:val="000000"/>
      <w:lang w:val="en-GB"/>
    </w:rPr>
  </w:style>
  <w:style w:type="character" w:styleId="FollowedHyperlink">
    <w:name w:val="FollowedHyperlink"/>
    <w:basedOn w:val="DefaultParagraphFont"/>
    <w:uiPriority w:val="99"/>
    <w:semiHidden/>
    <w:unhideWhenUsed/>
    <w:rsid w:val="008E16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F22FE-4E17-45C2-AE3D-46A4B8B3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Carlston</dc:creator>
  <cp:keywords/>
  <dc:description/>
  <cp:lastModifiedBy>User</cp:lastModifiedBy>
  <cp:revision>2</cp:revision>
  <dcterms:created xsi:type="dcterms:W3CDTF">2023-03-29T03:20:00Z</dcterms:created>
  <dcterms:modified xsi:type="dcterms:W3CDTF">2023-03-29T03:20:00Z</dcterms:modified>
</cp:coreProperties>
</file>