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4006" w14:textId="77777777" w:rsidR="00D731BC" w:rsidRDefault="00D731BC" w:rsidP="00001EF9">
      <w:pPr>
        <w:jc w:val="center"/>
        <w:rPr>
          <w:b/>
          <w:bCs/>
        </w:rPr>
      </w:pPr>
    </w:p>
    <w:p w14:paraId="42CE2E1C" w14:textId="77777777" w:rsidR="00D731BC" w:rsidRDefault="00D731BC" w:rsidP="00001EF9">
      <w:pPr>
        <w:jc w:val="center"/>
        <w:rPr>
          <w:b/>
          <w:bCs/>
        </w:rPr>
      </w:pPr>
    </w:p>
    <w:p w14:paraId="75FE5D56" w14:textId="77777777" w:rsidR="00D731BC" w:rsidRDefault="00D731BC" w:rsidP="00001EF9">
      <w:pPr>
        <w:jc w:val="center"/>
        <w:rPr>
          <w:b/>
          <w:bCs/>
        </w:rPr>
      </w:pPr>
    </w:p>
    <w:p w14:paraId="1C7DAFD6" w14:textId="77777777" w:rsidR="00D731BC" w:rsidRDefault="00D731BC" w:rsidP="00001EF9">
      <w:pPr>
        <w:jc w:val="center"/>
        <w:rPr>
          <w:b/>
          <w:bCs/>
        </w:rPr>
      </w:pPr>
    </w:p>
    <w:p w14:paraId="5D7A5FD8" w14:textId="77777777" w:rsidR="00D731BC" w:rsidRDefault="00D731BC" w:rsidP="00001EF9">
      <w:pPr>
        <w:jc w:val="center"/>
        <w:rPr>
          <w:b/>
          <w:bCs/>
        </w:rPr>
      </w:pPr>
    </w:p>
    <w:p w14:paraId="52B98D15" w14:textId="77777777" w:rsidR="00D731BC" w:rsidRDefault="00D731BC" w:rsidP="00001EF9">
      <w:pPr>
        <w:jc w:val="center"/>
        <w:rPr>
          <w:b/>
          <w:bCs/>
        </w:rPr>
      </w:pPr>
    </w:p>
    <w:p w14:paraId="66908FCB" w14:textId="3ABBD3CF" w:rsidR="00353335" w:rsidRPr="00D731BC" w:rsidRDefault="00001EF9" w:rsidP="00001EF9">
      <w:pPr>
        <w:jc w:val="center"/>
        <w:rPr>
          <w:rFonts w:cstheme="minorHAnsi"/>
          <w:b/>
          <w:bCs/>
        </w:rPr>
      </w:pPr>
      <w:r w:rsidRPr="00D731BC">
        <w:rPr>
          <w:rFonts w:cstheme="minorHAnsi"/>
          <w:b/>
          <w:bCs/>
        </w:rPr>
        <w:t xml:space="preserve">The Effect of COVID-19 on </w:t>
      </w:r>
      <w:r w:rsidR="00735702" w:rsidRPr="00D731BC">
        <w:rPr>
          <w:rFonts w:cstheme="minorHAnsi"/>
          <w:b/>
          <w:bCs/>
        </w:rPr>
        <w:t>Australia</w:t>
      </w:r>
      <w:r w:rsidR="00E6011C" w:rsidRPr="00D731BC">
        <w:rPr>
          <w:rFonts w:cstheme="minorHAnsi"/>
          <w:b/>
          <w:bCs/>
        </w:rPr>
        <w:t>n workforce</w:t>
      </w:r>
      <w:r w:rsidR="00DF5315" w:rsidRPr="00D731BC">
        <w:rPr>
          <w:rFonts w:cstheme="minorHAnsi"/>
          <w:b/>
          <w:bCs/>
        </w:rPr>
        <w:t xml:space="preserve"> that can Work from Home</w:t>
      </w:r>
    </w:p>
    <w:p w14:paraId="52E959ED" w14:textId="506023A0" w:rsidR="00353335" w:rsidRPr="00D731BC" w:rsidRDefault="00353335" w:rsidP="00001EF9">
      <w:pPr>
        <w:jc w:val="center"/>
        <w:rPr>
          <w:rFonts w:cstheme="minorHAnsi"/>
        </w:rPr>
      </w:pPr>
      <w:r w:rsidRPr="00D731BC">
        <w:rPr>
          <w:rFonts w:cstheme="minorHAnsi"/>
        </w:rPr>
        <w:t xml:space="preserve">Student Name: </w:t>
      </w:r>
      <w:r w:rsidR="00001EF9" w:rsidRPr="00D731BC">
        <w:rPr>
          <w:rFonts w:cstheme="minorHAnsi"/>
        </w:rPr>
        <w:t>Alexandra Adcock</w:t>
      </w:r>
    </w:p>
    <w:p w14:paraId="5D2BCA9D" w14:textId="0BA32336" w:rsidR="00353335" w:rsidRPr="00D731BC" w:rsidRDefault="00353335" w:rsidP="00001EF9">
      <w:pPr>
        <w:jc w:val="center"/>
        <w:rPr>
          <w:rFonts w:cstheme="minorHAnsi"/>
        </w:rPr>
      </w:pPr>
      <w:r w:rsidRPr="00D731BC">
        <w:rPr>
          <w:rFonts w:cstheme="minorHAnsi"/>
        </w:rPr>
        <w:t>Student ID:</w:t>
      </w:r>
      <w:r w:rsidR="00001EF9" w:rsidRPr="00D731BC">
        <w:rPr>
          <w:rFonts w:cstheme="minorHAnsi"/>
        </w:rPr>
        <w:t xml:space="preserve"> U3225921</w:t>
      </w:r>
    </w:p>
    <w:p w14:paraId="7408C9FD" w14:textId="352A061A" w:rsidR="00353335" w:rsidRPr="00D731BC" w:rsidRDefault="00353335" w:rsidP="00001EF9">
      <w:pPr>
        <w:jc w:val="center"/>
        <w:rPr>
          <w:rFonts w:cstheme="minorHAnsi"/>
        </w:rPr>
      </w:pPr>
      <w:r w:rsidRPr="00D731BC">
        <w:rPr>
          <w:rFonts w:cstheme="minorHAnsi"/>
        </w:rPr>
        <w:t xml:space="preserve">Tutorial time: </w:t>
      </w:r>
      <w:r w:rsidR="00001EF9" w:rsidRPr="00D731BC">
        <w:rPr>
          <w:rFonts w:cstheme="minorHAnsi"/>
        </w:rPr>
        <w:t>Tuesday</w:t>
      </w:r>
      <w:r w:rsidRPr="00D731BC">
        <w:rPr>
          <w:rFonts w:cstheme="minorHAnsi"/>
        </w:rPr>
        <w:t xml:space="preserve">, </w:t>
      </w:r>
      <w:r w:rsidR="00001EF9" w:rsidRPr="00D731BC">
        <w:rPr>
          <w:rFonts w:cstheme="minorHAnsi"/>
        </w:rPr>
        <w:t>18:00</w:t>
      </w:r>
    </w:p>
    <w:p w14:paraId="46FD4A20" w14:textId="77777777" w:rsidR="00001EF9" w:rsidRPr="00D731BC" w:rsidRDefault="00001EF9" w:rsidP="00353335">
      <w:pPr>
        <w:rPr>
          <w:rFonts w:cstheme="minorHAnsi"/>
        </w:rPr>
      </w:pPr>
    </w:p>
    <w:p w14:paraId="401B65EC" w14:textId="7E118DD4" w:rsidR="00353335" w:rsidRPr="00D731BC" w:rsidRDefault="00353335" w:rsidP="00353335">
      <w:pPr>
        <w:rPr>
          <w:rFonts w:cstheme="minorHAnsi"/>
        </w:rPr>
      </w:pPr>
    </w:p>
    <w:p w14:paraId="027B06EA" w14:textId="44C4ED17" w:rsidR="00001EF9" w:rsidRPr="00D731BC" w:rsidRDefault="00001EF9">
      <w:pPr>
        <w:rPr>
          <w:rFonts w:cstheme="minorHAnsi"/>
        </w:rPr>
      </w:pPr>
      <w:r w:rsidRPr="00D731BC">
        <w:rPr>
          <w:rFonts w:cstheme="minorHAnsi"/>
        </w:rPr>
        <w:br w:type="page"/>
      </w:r>
    </w:p>
    <w:p w14:paraId="1039F0C4" w14:textId="2ADCDE4E" w:rsidR="00353335" w:rsidRPr="00D731BC" w:rsidRDefault="00353335" w:rsidP="00271303">
      <w:pPr>
        <w:spacing w:line="480" w:lineRule="auto"/>
        <w:rPr>
          <w:rFonts w:cstheme="minorHAnsi"/>
        </w:rPr>
      </w:pPr>
      <w:r w:rsidRPr="00D731BC">
        <w:rPr>
          <w:rFonts w:cstheme="minorHAnsi"/>
          <w:b/>
          <w:bCs/>
        </w:rPr>
        <w:lastRenderedPageBreak/>
        <w:t>Abstract</w:t>
      </w:r>
      <w:r w:rsidRPr="00D731BC">
        <w:rPr>
          <w:rFonts w:cstheme="minorHAnsi"/>
        </w:rPr>
        <w:t xml:space="preserve"> </w:t>
      </w:r>
    </w:p>
    <w:p w14:paraId="29E35538" w14:textId="38984262" w:rsidR="00735702" w:rsidRPr="00D731BC" w:rsidRDefault="00667C17" w:rsidP="00271303">
      <w:pPr>
        <w:spacing w:line="480" w:lineRule="auto"/>
        <w:rPr>
          <w:rFonts w:cstheme="minorHAnsi"/>
        </w:rPr>
      </w:pPr>
      <w:r w:rsidRPr="00D731BC">
        <w:rPr>
          <w:rFonts w:cstheme="minorHAnsi"/>
        </w:rPr>
        <w:t xml:space="preserve">This paper will investigate what ways COVID-19 has affected the Australian workforce who were able to work from home from both the employee and an employer’s perspective. </w:t>
      </w:r>
      <w:r w:rsidR="006812CD">
        <w:rPr>
          <w:rFonts w:cstheme="minorHAnsi"/>
        </w:rPr>
        <w:t xml:space="preserve">This report reviews literature and statistics </w:t>
      </w:r>
      <w:r w:rsidR="009843EA">
        <w:rPr>
          <w:rFonts w:cstheme="minorHAnsi"/>
        </w:rPr>
        <w:t xml:space="preserve">in relation to </w:t>
      </w:r>
      <w:r w:rsidR="000819D8">
        <w:rPr>
          <w:rFonts w:cstheme="minorHAnsi"/>
        </w:rPr>
        <w:t>causes and effects.</w:t>
      </w:r>
      <w:r w:rsidR="006812CD">
        <w:rPr>
          <w:rFonts w:cstheme="minorHAnsi"/>
        </w:rPr>
        <w:t xml:space="preserve"> </w:t>
      </w:r>
      <w:r w:rsidR="00735702" w:rsidRPr="00D731BC">
        <w:rPr>
          <w:rFonts w:cstheme="minorHAnsi"/>
        </w:rPr>
        <w:t xml:space="preserve">In </w:t>
      </w:r>
      <w:r w:rsidR="00305D76" w:rsidRPr="00D731BC">
        <w:rPr>
          <w:rFonts w:cstheme="minorHAnsi"/>
        </w:rPr>
        <w:t>late 2019</w:t>
      </w:r>
      <w:r w:rsidR="00BE2259">
        <w:rPr>
          <w:rFonts w:cstheme="minorHAnsi"/>
        </w:rPr>
        <w:t>,</w:t>
      </w:r>
      <w:r w:rsidR="00735702" w:rsidRPr="00D731BC">
        <w:rPr>
          <w:rFonts w:cstheme="minorHAnsi"/>
        </w:rPr>
        <w:t xml:space="preserve"> COVID-19 was discovered, and the globe was immediately impacted by a pandemic. As a result of this, countries entered lockdown protocols</w:t>
      </w:r>
      <w:r w:rsidR="003A1D46" w:rsidRPr="00D731BC">
        <w:rPr>
          <w:rFonts w:cstheme="minorHAnsi"/>
        </w:rPr>
        <w:t xml:space="preserve"> which meant some business ceased work whilst others had to drastically change the way they operated. </w:t>
      </w:r>
      <w:r w:rsidR="00D433AA" w:rsidRPr="00D731BC">
        <w:rPr>
          <w:rFonts w:cstheme="minorHAnsi"/>
        </w:rPr>
        <w:t>Also, thr</w:t>
      </w:r>
      <w:r w:rsidR="00305D76" w:rsidRPr="00D731BC">
        <w:rPr>
          <w:rFonts w:cstheme="minorHAnsi"/>
        </w:rPr>
        <w:t xml:space="preserve">ough </w:t>
      </w:r>
      <w:r w:rsidR="00D433AA" w:rsidRPr="00D731BC">
        <w:rPr>
          <w:rFonts w:cstheme="minorHAnsi"/>
        </w:rPr>
        <w:t>this</w:t>
      </w:r>
      <w:r w:rsidR="002F40C0" w:rsidRPr="00D731BC">
        <w:rPr>
          <w:rFonts w:cstheme="minorHAnsi"/>
        </w:rPr>
        <w:t>,</w:t>
      </w:r>
      <w:r w:rsidR="00D433AA" w:rsidRPr="00D731BC">
        <w:rPr>
          <w:rFonts w:cstheme="minorHAnsi"/>
        </w:rPr>
        <w:t xml:space="preserve"> individuals</w:t>
      </w:r>
      <w:r w:rsidR="00305D76" w:rsidRPr="00D731BC">
        <w:rPr>
          <w:rFonts w:cstheme="minorHAnsi"/>
        </w:rPr>
        <w:t xml:space="preserve"> have had time to</w:t>
      </w:r>
      <w:r w:rsidR="00D433AA" w:rsidRPr="00D731BC">
        <w:rPr>
          <w:rFonts w:cstheme="minorHAnsi"/>
        </w:rPr>
        <w:t xml:space="preserve"> self-reflect and</w:t>
      </w:r>
      <w:r w:rsidR="00305D76" w:rsidRPr="00D731BC">
        <w:rPr>
          <w:rFonts w:cstheme="minorHAnsi"/>
        </w:rPr>
        <w:t xml:space="preserve"> assess what they</w:t>
      </w:r>
      <w:r w:rsidR="00D433AA" w:rsidRPr="00D731BC">
        <w:rPr>
          <w:rFonts w:cstheme="minorHAnsi"/>
        </w:rPr>
        <w:t xml:space="preserve"> </w:t>
      </w:r>
      <w:r w:rsidR="002F40C0" w:rsidRPr="00D731BC">
        <w:rPr>
          <w:rFonts w:cstheme="minorHAnsi"/>
        </w:rPr>
        <w:t xml:space="preserve">feel they </w:t>
      </w:r>
      <w:r w:rsidR="00D433AA" w:rsidRPr="00D731BC">
        <w:rPr>
          <w:rFonts w:cstheme="minorHAnsi"/>
        </w:rPr>
        <w:t>should</w:t>
      </w:r>
      <w:r w:rsidR="00305D76" w:rsidRPr="00D731BC">
        <w:rPr>
          <w:rFonts w:cstheme="minorHAnsi"/>
        </w:rPr>
        <w:t xml:space="preserve"> expect from an </w:t>
      </w:r>
      <w:r w:rsidR="009B7045" w:rsidRPr="00D731BC">
        <w:rPr>
          <w:rFonts w:cstheme="minorHAnsi"/>
        </w:rPr>
        <w:t>employer,</w:t>
      </w:r>
      <w:r w:rsidR="00305D76" w:rsidRPr="00D731BC">
        <w:rPr>
          <w:rFonts w:cstheme="minorHAnsi"/>
        </w:rPr>
        <w:t xml:space="preserve"> and this has prompted retention challenges as employers have not remained</w:t>
      </w:r>
      <w:r w:rsidR="00D433AA" w:rsidRPr="00D731BC">
        <w:rPr>
          <w:rFonts w:cstheme="minorHAnsi"/>
        </w:rPr>
        <w:t xml:space="preserve"> fully</w:t>
      </w:r>
      <w:r w:rsidR="00305D76" w:rsidRPr="00D731BC">
        <w:rPr>
          <w:rFonts w:cstheme="minorHAnsi"/>
        </w:rPr>
        <w:t xml:space="preserve"> aligned to the employee </w:t>
      </w:r>
      <w:r w:rsidR="00E6011C" w:rsidRPr="00D731BC">
        <w:rPr>
          <w:rFonts w:cstheme="minorHAnsi"/>
        </w:rPr>
        <w:t xml:space="preserve">evolving </w:t>
      </w:r>
      <w:r w:rsidR="00305D76" w:rsidRPr="00D731BC">
        <w:rPr>
          <w:rFonts w:cstheme="minorHAnsi"/>
        </w:rPr>
        <w:t xml:space="preserve">needs. </w:t>
      </w:r>
      <w:r w:rsidR="009B7045">
        <w:rPr>
          <w:rFonts w:cstheme="minorHAnsi"/>
        </w:rPr>
        <w:t>The significance of this event</w:t>
      </w:r>
      <w:r w:rsidR="00363CC5">
        <w:rPr>
          <w:rFonts w:cstheme="minorHAnsi"/>
        </w:rPr>
        <w:t xml:space="preserve"> has meant that </w:t>
      </w:r>
      <w:r w:rsidR="009B7045">
        <w:rPr>
          <w:rFonts w:cstheme="minorHAnsi"/>
        </w:rPr>
        <w:t>employees have decreased intent to stay therefore adjusting tenure statistics.</w:t>
      </w:r>
    </w:p>
    <w:p w14:paraId="03F6E89A" w14:textId="10CE5760" w:rsidR="00DF5315" w:rsidRPr="00D731BC" w:rsidRDefault="00DF5315" w:rsidP="00271303">
      <w:pPr>
        <w:spacing w:line="480" w:lineRule="auto"/>
        <w:rPr>
          <w:rFonts w:cstheme="minorHAnsi"/>
        </w:rPr>
      </w:pPr>
      <w:r w:rsidRPr="00D731BC">
        <w:rPr>
          <w:rFonts w:cstheme="minorHAnsi"/>
        </w:rPr>
        <w:br w:type="page"/>
      </w:r>
    </w:p>
    <w:p w14:paraId="79A17406" w14:textId="76CF7BD3" w:rsidR="00353335" w:rsidRPr="00D731BC" w:rsidRDefault="00DF5315" w:rsidP="00271303">
      <w:pPr>
        <w:spacing w:line="480" w:lineRule="auto"/>
        <w:rPr>
          <w:rFonts w:cstheme="minorHAnsi"/>
        </w:rPr>
      </w:pPr>
      <w:r w:rsidRPr="00D731BC">
        <w:rPr>
          <w:rFonts w:cstheme="minorHAnsi"/>
          <w:b/>
          <w:bCs/>
        </w:rPr>
        <w:lastRenderedPageBreak/>
        <w:t>Introduction</w:t>
      </w:r>
    </w:p>
    <w:p w14:paraId="6ECFC697" w14:textId="4FACFEDC" w:rsidR="00353335" w:rsidRPr="00D731BC" w:rsidRDefault="003518DB" w:rsidP="00271303">
      <w:pPr>
        <w:spacing w:line="480" w:lineRule="auto"/>
        <w:rPr>
          <w:rFonts w:cstheme="minorHAnsi"/>
        </w:rPr>
      </w:pPr>
      <w:r w:rsidRPr="00D731BC">
        <w:rPr>
          <w:rFonts w:cstheme="minorHAnsi"/>
        </w:rPr>
        <w:t xml:space="preserve">The global pandemic </w:t>
      </w:r>
      <w:r w:rsidR="00E6011C" w:rsidRPr="00D731BC">
        <w:rPr>
          <w:rFonts w:cstheme="minorHAnsi"/>
        </w:rPr>
        <w:t xml:space="preserve">was </w:t>
      </w:r>
      <w:r w:rsidRPr="00D731BC">
        <w:rPr>
          <w:rFonts w:cstheme="minorHAnsi"/>
        </w:rPr>
        <w:t>declared</w:t>
      </w:r>
      <w:r w:rsidR="00FE2AA7" w:rsidRPr="00D731BC">
        <w:rPr>
          <w:rFonts w:cstheme="minorHAnsi"/>
        </w:rPr>
        <w:t xml:space="preserve"> by the World Health Organisation</w:t>
      </w:r>
      <w:r w:rsidRPr="00D731BC">
        <w:rPr>
          <w:rFonts w:cstheme="minorHAnsi"/>
        </w:rPr>
        <w:t xml:space="preserve"> in</w:t>
      </w:r>
      <w:r w:rsidR="00FE2AA7" w:rsidRPr="00D731BC">
        <w:rPr>
          <w:rFonts w:cstheme="minorHAnsi"/>
        </w:rPr>
        <w:t xml:space="preserve"> March</w:t>
      </w:r>
      <w:r w:rsidRPr="00D731BC">
        <w:rPr>
          <w:rFonts w:cstheme="minorHAnsi"/>
        </w:rPr>
        <w:t xml:space="preserve"> 2020 impacted the workforce in many ways, namely that a large number of employees would work from home on a semi-permanent basis as lockdown protocols were </w:t>
      </w:r>
      <w:r w:rsidR="0081068F" w:rsidRPr="00D731BC">
        <w:rPr>
          <w:rFonts w:cstheme="minorHAnsi"/>
        </w:rPr>
        <w:t>observed</w:t>
      </w:r>
      <w:r w:rsidR="003D3C89" w:rsidRPr="00D731BC">
        <w:rPr>
          <w:rFonts w:cstheme="minorHAnsi"/>
        </w:rPr>
        <w:t xml:space="preserve"> and others who couldn’t work all</w:t>
      </w:r>
      <w:r w:rsidRPr="00D731BC">
        <w:rPr>
          <w:rFonts w:cstheme="minorHAnsi"/>
        </w:rPr>
        <w:t xml:space="preserve">. With </w:t>
      </w:r>
      <w:r w:rsidR="00AD1879" w:rsidRPr="00D731BC">
        <w:rPr>
          <w:rFonts w:cstheme="minorHAnsi"/>
        </w:rPr>
        <w:t xml:space="preserve">restrictions on what </w:t>
      </w:r>
      <w:r w:rsidR="00FE2AA7" w:rsidRPr="00D731BC">
        <w:rPr>
          <w:rFonts w:cstheme="minorHAnsi"/>
        </w:rPr>
        <w:t>individuals</w:t>
      </w:r>
      <w:r w:rsidR="00AD1879" w:rsidRPr="00D731BC">
        <w:rPr>
          <w:rFonts w:cstheme="minorHAnsi"/>
        </w:rPr>
        <w:t xml:space="preserve"> could do such as leave their property</w:t>
      </w:r>
      <w:r w:rsidRPr="00D731BC">
        <w:rPr>
          <w:rFonts w:cstheme="minorHAnsi"/>
        </w:rPr>
        <w:t xml:space="preserve">, employees </w:t>
      </w:r>
      <w:r w:rsidR="00AD1879" w:rsidRPr="00D731BC">
        <w:rPr>
          <w:rFonts w:cstheme="minorHAnsi"/>
        </w:rPr>
        <w:t>were found to be working longer hours (Oakman, J., et all. 2022)</w:t>
      </w:r>
      <w:r w:rsidR="00FE2AA7" w:rsidRPr="00D731BC">
        <w:rPr>
          <w:rFonts w:cstheme="minorHAnsi"/>
        </w:rPr>
        <w:t xml:space="preserve">. This resulted in </w:t>
      </w:r>
      <w:r w:rsidR="00070080" w:rsidRPr="00D731BC">
        <w:rPr>
          <w:rFonts w:cstheme="minorHAnsi"/>
        </w:rPr>
        <w:t xml:space="preserve">employee </w:t>
      </w:r>
      <w:r w:rsidR="00FE2AA7" w:rsidRPr="00D731BC">
        <w:rPr>
          <w:rFonts w:cstheme="minorHAnsi"/>
        </w:rPr>
        <w:t xml:space="preserve">“burnout” and </w:t>
      </w:r>
      <w:r w:rsidR="00070080" w:rsidRPr="00D731BC">
        <w:rPr>
          <w:rFonts w:cstheme="minorHAnsi"/>
        </w:rPr>
        <w:t xml:space="preserve">contemplation of what really matters to them </w:t>
      </w:r>
      <w:r w:rsidR="0081068F" w:rsidRPr="00D731BC">
        <w:rPr>
          <w:rFonts w:cstheme="minorHAnsi"/>
        </w:rPr>
        <w:t>(Oakman, J. et all 2022)</w:t>
      </w:r>
      <w:r w:rsidR="00E6011C" w:rsidRPr="00D731BC">
        <w:rPr>
          <w:rFonts w:cstheme="minorHAnsi"/>
        </w:rPr>
        <w:t>. There are many factors that need to be applied when targeting retention</w:t>
      </w:r>
      <w:r w:rsidR="002F40C0" w:rsidRPr="00D731BC">
        <w:rPr>
          <w:rFonts w:cstheme="minorHAnsi"/>
        </w:rPr>
        <w:t xml:space="preserve"> and without applying or considering possible consequences, businesses could </w:t>
      </w:r>
      <w:r w:rsidR="007B50A0" w:rsidRPr="00D731BC">
        <w:rPr>
          <w:rFonts w:cstheme="minorHAnsi"/>
        </w:rPr>
        <w:t xml:space="preserve">suffer from potential loss of profit, efficiency and employee drive.  </w:t>
      </w:r>
    </w:p>
    <w:p w14:paraId="4DA6C1B8" w14:textId="77777777" w:rsidR="00001EF9" w:rsidRPr="00D731BC" w:rsidRDefault="00001EF9" w:rsidP="00271303">
      <w:pPr>
        <w:spacing w:line="480" w:lineRule="auto"/>
        <w:rPr>
          <w:rFonts w:cstheme="minorHAnsi"/>
          <w:b/>
          <w:bCs/>
        </w:rPr>
      </w:pPr>
    </w:p>
    <w:p w14:paraId="607C2CAD" w14:textId="0E32CB1D" w:rsidR="00353335" w:rsidRPr="00D731BC" w:rsidRDefault="00353335" w:rsidP="00271303">
      <w:pPr>
        <w:spacing w:line="480" w:lineRule="auto"/>
        <w:rPr>
          <w:rFonts w:cstheme="minorHAnsi"/>
          <w:b/>
          <w:bCs/>
        </w:rPr>
      </w:pPr>
      <w:commentRangeStart w:id="0"/>
      <w:r w:rsidRPr="00D731BC">
        <w:rPr>
          <w:rFonts w:cstheme="minorHAnsi"/>
          <w:b/>
          <w:bCs/>
        </w:rPr>
        <w:t>Literature Review:</w:t>
      </w:r>
      <w:commentRangeEnd w:id="0"/>
      <w:r w:rsidR="004D597B">
        <w:rPr>
          <w:rStyle w:val="CommentReference"/>
        </w:rPr>
        <w:commentReference w:id="0"/>
      </w:r>
    </w:p>
    <w:p w14:paraId="0925BF7A" w14:textId="6B964FD3" w:rsidR="002C68B8" w:rsidRPr="00D731BC" w:rsidRDefault="00C513F1" w:rsidP="00271303">
      <w:pPr>
        <w:spacing w:line="480" w:lineRule="auto"/>
        <w:rPr>
          <w:rFonts w:cstheme="minorHAnsi"/>
        </w:rPr>
      </w:pPr>
      <w:r w:rsidRPr="00D731BC">
        <w:rPr>
          <w:rFonts w:cstheme="minorHAnsi"/>
        </w:rPr>
        <w:t>Throughout the start of the pandemic in 2020, individuals were placed under unprecedented stress with restrictions being placed on them in all aspects of their lives both personally and professionally.</w:t>
      </w:r>
      <w:r w:rsidR="00F12FE2" w:rsidRPr="00D731BC">
        <w:rPr>
          <w:rFonts w:cstheme="minorHAnsi"/>
        </w:rPr>
        <w:t xml:space="preserve"> Some industries </w:t>
      </w:r>
      <w:r w:rsidR="004A2972" w:rsidRPr="00D731BC">
        <w:rPr>
          <w:rFonts w:cstheme="minorHAnsi"/>
        </w:rPr>
        <w:t>could facilitate a work</w:t>
      </w:r>
      <w:r w:rsidR="00F12FE2" w:rsidRPr="00D731BC">
        <w:rPr>
          <w:rFonts w:cstheme="minorHAnsi"/>
        </w:rPr>
        <w:t xml:space="preserve"> from a home environment and therefore continue </w:t>
      </w:r>
      <w:r w:rsidR="006670EC" w:rsidRPr="00D731BC">
        <w:rPr>
          <w:rFonts w:cstheme="minorHAnsi"/>
        </w:rPr>
        <w:t xml:space="preserve">with day to day </w:t>
      </w:r>
      <w:r w:rsidR="00F12FE2" w:rsidRPr="00D731BC">
        <w:rPr>
          <w:rFonts w:cstheme="minorHAnsi"/>
        </w:rPr>
        <w:t>operations</w:t>
      </w:r>
      <w:r w:rsidR="006670EC" w:rsidRPr="00D731BC">
        <w:rPr>
          <w:rFonts w:cstheme="minorHAnsi"/>
        </w:rPr>
        <w:t xml:space="preserve"> albeit at a less productive pace</w:t>
      </w:r>
      <w:r w:rsidR="00F12FE2" w:rsidRPr="00D731BC">
        <w:rPr>
          <w:rFonts w:cstheme="minorHAnsi"/>
        </w:rPr>
        <w:t>. With the lines blurred between start and finish time, individuals</w:t>
      </w:r>
      <w:r w:rsidR="0078462A" w:rsidRPr="00D731BC">
        <w:rPr>
          <w:rFonts w:cstheme="minorHAnsi"/>
        </w:rPr>
        <w:t xml:space="preserve"> who worked from home</w:t>
      </w:r>
      <w:r w:rsidR="00F12FE2" w:rsidRPr="00D731BC">
        <w:rPr>
          <w:rFonts w:cstheme="minorHAnsi"/>
        </w:rPr>
        <w:t xml:space="preserve"> tended to work abnormal hours and occasionally they were working </w:t>
      </w:r>
      <w:r w:rsidR="006670EC" w:rsidRPr="00D731BC">
        <w:rPr>
          <w:rFonts w:cstheme="minorHAnsi"/>
        </w:rPr>
        <w:t>more</w:t>
      </w:r>
      <w:r w:rsidR="004A2972" w:rsidRPr="00D731BC">
        <w:rPr>
          <w:rFonts w:cstheme="minorHAnsi"/>
        </w:rPr>
        <w:t xml:space="preserve"> than </w:t>
      </w:r>
      <w:r w:rsidR="006670EC" w:rsidRPr="00D731BC">
        <w:rPr>
          <w:rFonts w:cstheme="minorHAnsi"/>
        </w:rPr>
        <w:t xml:space="preserve">the standard </w:t>
      </w:r>
      <w:r w:rsidR="00971857" w:rsidRPr="00D731BC">
        <w:rPr>
          <w:rFonts w:cstheme="minorHAnsi"/>
        </w:rPr>
        <w:t>38-hour</w:t>
      </w:r>
      <w:r w:rsidR="006670EC" w:rsidRPr="00D731BC">
        <w:rPr>
          <w:rFonts w:cstheme="minorHAnsi"/>
        </w:rPr>
        <w:t xml:space="preserve"> week per Australian National Employment Standards  </w:t>
      </w:r>
      <w:r w:rsidR="004A2972" w:rsidRPr="00D731BC">
        <w:rPr>
          <w:rFonts w:cstheme="minorHAnsi"/>
        </w:rPr>
        <w:t xml:space="preserve"> required of them </w:t>
      </w:r>
      <w:r w:rsidR="001A4321" w:rsidRPr="00D731BC">
        <w:rPr>
          <w:rFonts w:cstheme="minorHAnsi"/>
        </w:rPr>
        <w:t>(National Employment Standards)</w:t>
      </w:r>
      <w:r w:rsidR="00F12FE2" w:rsidRPr="00D731BC">
        <w:rPr>
          <w:rFonts w:cstheme="minorHAnsi"/>
        </w:rPr>
        <w:t xml:space="preserve">. </w:t>
      </w:r>
      <w:r w:rsidR="004A2972" w:rsidRPr="00D731BC">
        <w:rPr>
          <w:rFonts w:cstheme="minorHAnsi"/>
        </w:rPr>
        <w:t>This also shared other implications such as altered dress code.</w:t>
      </w:r>
      <w:r w:rsidR="004042A5" w:rsidRPr="00D731BC">
        <w:rPr>
          <w:rFonts w:cstheme="minorHAnsi"/>
        </w:rPr>
        <w:t xml:space="preserve"> A paper by </w:t>
      </w:r>
      <w:r w:rsidR="0078462A" w:rsidRPr="00D731BC">
        <w:rPr>
          <w:rFonts w:cstheme="minorHAnsi"/>
        </w:rPr>
        <w:t xml:space="preserve">Lipton, B., &amp; </w:t>
      </w:r>
      <w:proofErr w:type="spellStart"/>
      <w:r w:rsidR="0078462A" w:rsidRPr="00D731BC">
        <w:rPr>
          <w:rFonts w:cstheme="minorHAnsi"/>
        </w:rPr>
        <w:t>Basu</w:t>
      </w:r>
      <w:proofErr w:type="spellEnd"/>
      <w:r w:rsidR="0078462A" w:rsidRPr="00D731BC">
        <w:rPr>
          <w:rFonts w:cstheme="minorHAnsi"/>
        </w:rPr>
        <w:t xml:space="preserve">, S. (2022) </w:t>
      </w:r>
      <w:r w:rsidR="004042A5" w:rsidRPr="00D731BC">
        <w:rPr>
          <w:rFonts w:cstheme="minorHAnsi"/>
        </w:rPr>
        <w:t xml:space="preserve">suggested that </w:t>
      </w:r>
      <w:r w:rsidR="0078462A" w:rsidRPr="00D731BC">
        <w:rPr>
          <w:rFonts w:cstheme="minorHAnsi"/>
        </w:rPr>
        <w:t>employees</w:t>
      </w:r>
      <w:r w:rsidR="004042A5" w:rsidRPr="00D731BC">
        <w:rPr>
          <w:rFonts w:cstheme="minorHAnsi"/>
        </w:rPr>
        <w:t xml:space="preserve"> were </w:t>
      </w:r>
      <w:r w:rsidR="0078462A" w:rsidRPr="00D731BC">
        <w:rPr>
          <w:rFonts w:cstheme="minorHAnsi"/>
        </w:rPr>
        <w:t>wearing casual clothes whilst working from home. This however challenges concepts of productivity (</w:t>
      </w:r>
      <w:r w:rsidR="0078462A" w:rsidRPr="00D731BC">
        <w:rPr>
          <w:rFonts w:cstheme="minorHAnsi"/>
          <w:color w:val="222222"/>
          <w:shd w:val="clear" w:color="auto" w:fill="FFFFFF"/>
        </w:rPr>
        <w:t>Smith, A. 2020)</w:t>
      </w:r>
      <w:r w:rsidR="0078462A" w:rsidRPr="00D731BC">
        <w:rPr>
          <w:rFonts w:cstheme="minorHAnsi"/>
        </w:rPr>
        <w:t xml:space="preserve"> which means managers are </w:t>
      </w:r>
      <w:r w:rsidR="008616ED" w:rsidRPr="00D731BC">
        <w:rPr>
          <w:rFonts w:cstheme="minorHAnsi"/>
        </w:rPr>
        <w:t xml:space="preserve">having to adjust their management style to ensure they are present in an online environment and monitoring employee outcomes in line with work deliverables. </w:t>
      </w:r>
    </w:p>
    <w:p w14:paraId="1F45A7E6" w14:textId="16F7BE41" w:rsidR="002C68B8" w:rsidRPr="00D731BC" w:rsidRDefault="002C68B8" w:rsidP="00271303">
      <w:pPr>
        <w:spacing w:line="480" w:lineRule="auto"/>
        <w:rPr>
          <w:rFonts w:cstheme="minorHAnsi"/>
        </w:rPr>
      </w:pPr>
    </w:p>
    <w:p w14:paraId="0E21EAC6" w14:textId="77777777" w:rsidR="0096039C" w:rsidRPr="00D731BC" w:rsidRDefault="002C68B8" w:rsidP="00271303">
      <w:pPr>
        <w:spacing w:line="480" w:lineRule="auto"/>
        <w:rPr>
          <w:rFonts w:cstheme="minorHAnsi"/>
        </w:rPr>
      </w:pPr>
      <w:r w:rsidRPr="00D731BC">
        <w:rPr>
          <w:rFonts w:cstheme="minorHAnsi"/>
        </w:rPr>
        <w:lastRenderedPageBreak/>
        <w:t>With the workforce being remote from the worksite</w:t>
      </w:r>
      <w:r w:rsidR="004658FE" w:rsidRPr="00D731BC">
        <w:rPr>
          <w:rFonts w:cstheme="minorHAnsi"/>
        </w:rPr>
        <w:t xml:space="preserve"> during the COVID-19 pandemic</w:t>
      </w:r>
      <w:r w:rsidRPr="00D731BC">
        <w:rPr>
          <w:rFonts w:cstheme="minorHAnsi"/>
        </w:rPr>
        <w:t xml:space="preserve">, there was an instant lack of immediate </w:t>
      </w:r>
      <w:r w:rsidR="004658FE" w:rsidRPr="00D731BC">
        <w:rPr>
          <w:rFonts w:cstheme="minorHAnsi"/>
        </w:rPr>
        <w:t xml:space="preserve">oversight </w:t>
      </w:r>
      <w:r w:rsidR="001A2794" w:rsidRPr="00D731BC">
        <w:rPr>
          <w:rFonts w:cstheme="minorHAnsi"/>
        </w:rPr>
        <w:t xml:space="preserve">of employees </w:t>
      </w:r>
      <w:r w:rsidR="004658FE" w:rsidRPr="00D731BC">
        <w:rPr>
          <w:rFonts w:cstheme="minorHAnsi"/>
        </w:rPr>
        <w:t xml:space="preserve">from managers and an increase of expectation </w:t>
      </w:r>
      <w:r w:rsidR="00395A2C" w:rsidRPr="00D731BC">
        <w:rPr>
          <w:rFonts w:cstheme="minorHAnsi"/>
        </w:rPr>
        <w:t xml:space="preserve">of managers to more present and in touch with their teams. </w:t>
      </w:r>
      <w:r w:rsidR="0079574E" w:rsidRPr="00D731BC">
        <w:rPr>
          <w:rFonts w:cstheme="minorHAnsi"/>
        </w:rPr>
        <w:t>Managers were required to have a higher level of trust in their employees and as such attitudes changed from working a standard eight-hour day to focusing on outputs</w:t>
      </w:r>
      <w:r w:rsidR="001A2794" w:rsidRPr="00D731BC">
        <w:rPr>
          <w:rFonts w:cstheme="minorHAnsi"/>
        </w:rPr>
        <w:t xml:space="preserve"> (</w:t>
      </w:r>
      <w:proofErr w:type="spellStart"/>
      <w:r w:rsidR="001A2794" w:rsidRPr="00D731BC">
        <w:rPr>
          <w:rFonts w:cstheme="minorHAnsi"/>
        </w:rPr>
        <w:t>Marzban</w:t>
      </w:r>
      <w:proofErr w:type="spellEnd"/>
      <w:r w:rsidR="001A2794" w:rsidRPr="00D731BC">
        <w:rPr>
          <w:rFonts w:cstheme="minorHAnsi"/>
        </w:rPr>
        <w:t>, S. et all. 2021)</w:t>
      </w:r>
      <w:r w:rsidR="0079574E" w:rsidRPr="00D731BC">
        <w:rPr>
          <w:rFonts w:cstheme="minorHAnsi"/>
        </w:rPr>
        <w:t xml:space="preserve">. Another implication managers were required to be cognisant of was Work Health and safety considerations. </w:t>
      </w:r>
      <w:r w:rsidR="001A2794" w:rsidRPr="00D731BC">
        <w:rPr>
          <w:rFonts w:cstheme="minorHAnsi"/>
        </w:rPr>
        <w:t xml:space="preserve">There were physical safety requirements that had to be adhered to through out the lockdown periods whilst employees worked remotely. These requirements were often addressed through introduced policies and </w:t>
      </w:r>
      <w:r w:rsidR="00405C91" w:rsidRPr="00D731BC">
        <w:rPr>
          <w:rFonts w:cstheme="minorHAnsi"/>
        </w:rPr>
        <w:t xml:space="preserve">updated </w:t>
      </w:r>
      <w:r w:rsidR="001A2794" w:rsidRPr="00D731BC">
        <w:rPr>
          <w:rFonts w:cstheme="minorHAnsi"/>
        </w:rPr>
        <w:t>practices</w:t>
      </w:r>
      <w:r w:rsidR="00405C91" w:rsidRPr="00D731BC">
        <w:rPr>
          <w:rFonts w:cstheme="minorHAnsi"/>
        </w:rPr>
        <w:t xml:space="preserve"> such as compliance checklists</w:t>
      </w:r>
      <w:r w:rsidR="001A2794" w:rsidRPr="00D731BC">
        <w:rPr>
          <w:rFonts w:cstheme="minorHAnsi"/>
        </w:rPr>
        <w:t xml:space="preserve">. </w:t>
      </w:r>
      <w:r w:rsidR="00405C91" w:rsidRPr="00D731BC">
        <w:rPr>
          <w:rFonts w:cstheme="minorHAnsi"/>
        </w:rPr>
        <w:t>(</w:t>
      </w:r>
      <w:proofErr w:type="spellStart"/>
      <w:r w:rsidR="00405C91" w:rsidRPr="00D731BC">
        <w:rPr>
          <w:rFonts w:cstheme="minorHAnsi"/>
        </w:rPr>
        <w:t>Marzban</w:t>
      </w:r>
      <w:proofErr w:type="spellEnd"/>
      <w:r w:rsidR="00405C91" w:rsidRPr="00D731BC">
        <w:rPr>
          <w:rFonts w:cstheme="minorHAnsi"/>
        </w:rPr>
        <w:t>, S. et all. 2021) Another factor that strongly presented itself throughout the lockdown periods was a greater need for attention on employee’s mental health (</w:t>
      </w:r>
      <w:proofErr w:type="spellStart"/>
      <w:r w:rsidR="00405C91" w:rsidRPr="00D731BC">
        <w:rPr>
          <w:rFonts w:cstheme="minorHAnsi"/>
        </w:rPr>
        <w:t>Westrupp</w:t>
      </w:r>
      <w:proofErr w:type="spellEnd"/>
      <w:r w:rsidR="00405C91" w:rsidRPr="00D731BC">
        <w:rPr>
          <w:rFonts w:cstheme="minorHAnsi"/>
        </w:rPr>
        <w:t xml:space="preserve">, E. M., et all 2021). Increased stress due to isolation </w:t>
      </w:r>
      <w:r w:rsidR="00DF5315" w:rsidRPr="00D731BC">
        <w:rPr>
          <w:rFonts w:cstheme="minorHAnsi"/>
        </w:rPr>
        <w:t>other</w:t>
      </w:r>
      <w:r w:rsidR="00405C91" w:rsidRPr="00D731BC">
        <w:rPr>
          <w:rFonts w:cstheme="minorHAnsi"/>
        </w:rPr>
        <w:t xml:space="preserve"> new challenges such as home schooling </w:t>
      </w:r>
      <w:r w:rsidR="00DF5315" w:rsidRPr="00D731BC">
        <w:rPr>
          <w:rFonts w:cstheme="minorHAnsi"/>
        </w:rPr>
        <w:t>started to impact the stress of individuals and impacting their work environment and in some cases work output (</w:t>
      </w:r>
      <w:proofErr w:type="spellStart"/>
      <w:r w:rsidR="00DF5315" w:rsidRPr="00D731BC">
        <w:rPr>
          <w:rFonts w:cstheme="minorHAnsi"/>
        </w:rPr>
        <w:t>Westrupp</w:t>
      </w:r>
      <w:proofErr w:type="spellEnd"/>
      <w:r w:rsidR="00DF5315" w:rsidRPr="00D731BC">
        <w:rPr>
          <w:rFonts w:cstheme="minorHAnsi"/>
        </w:rPr>
        <w:t xml:space="preserve">, E. M, et all, 2021). With these additional challenges, employees started to assess their personal and family needs and questioned whether their current employer could continue to meet their </w:t>
      </w:r>
      <w:r w:rsidR="00106C30" w:rsidRPr="00D731BC">
        <w:rPr>
          <w:rFonts w:cstheme="minorHAnsi"/>
        </w:rPr>
        <w:t>needs</w:t>
      </w:r>
      <w:r w:rsidR="004163CA" w:rsidRPr="00D731BC">
        <w:rPr>
          <w:rFonts w:cstheme="minorHAnsi"/>
        </w:rPr>
        <w:t xml:space="preserve"> this has escalated </w:t>
      </w:r>
      <w:r w:rsidR="0096039C" w:rsidRPr="00D731BC">
        <w:rPr>
          <w:rFonts w:cstheme="minorHAnsi"/>
        </w:rPr>
        <w:t xml:space="preserve">to retention concerns. </w:t>
      </w:r>
    </w:p>
    <w:p w14:paraId="4A7C5AB9" w14:textId="3E5AC4AE" w:rsidR="0028413D" w:rsidRPr="00D731BC" w:rsidRDefault="0028413D" w:rsidP="00271303">
      <w:pPr>
        <w:spacing w:line="480" w:lineRule="auto"/>
        <w:rPr>
          <w:rFonts w:cstheme="minorHAnsi"/>
        </w:rPr>
      </w:pPr>
    </w:p>
    <w:p w14:paraId="3B381FED" w14:textId="24C2F536" w:rsidR="0001437F" w:rsidRPr="00D731BC" w:rsidRDefault="0001437F" w:rsidP="00271303">
      <w:pPr>
        <w:spacing w:line="480" w:lineRule="auto"/>
        <w:rPr>
          <w:rFonts w:cstheme="minorHAnsi"/>
        </w:rPr>
      </w:pPr>
      <w:r w:rsidRPr="00D731BC">
        <w:rPr>
          <w:rFonts w:cstheme="minorHAnsi"/>
        </w:rPr>
        <w:t xml:space="preserve">Turnover of employees can be a natural and healthy part of </w:t>
      </w:r>
      <w:r w:rsidR="007E2081" w:rsidRPr="00D731BC">
        <w:rPr>
          <w:rFonts w:cstheme="minorHAnsi"/>
        </w:rPr>
        <w:t xml:space="preserve">the business life cycle however over the span of the COVID-19 pandemic, </w:t>
      </w:r>
      <w:r w:rsidR="00A3407B" w:rsidRPr="00D731BC">
        <w:rPr>
          <w:rFonts w:cstheme="minorHAnsi"/>
        </w:rPr>
        <w:t>there has been an increase in resignations</w:t>
      </w:r>
      <w:r w:rsidR="00CC7BC7" w:rsidRPr="00D731BC">
        <w:rPr>
          <w:rFonts w:cstheme="minorHAnsi"/>
        </w:rPr>
        <w:t xml:space="preserve"> (Allman, K. 2021) and subsequently, a </w:t>
      </w:r>
      <w:r w:rsidR="004B1185" w:rsidRPr="00D731BC">
        <w:rPr>
          <w:rFonts w:cstheme="minorHAnsi"/>
        </w:rPr>
        <w:t xml:space="preserve">loss of trained staff and intellectual property. </w:t>
      </w:r>
      <w:r w:rsidR="000868DA" w:rsidRPr="00D731BC">
        <w:rPr>
          <w:rFonts w:cstheme="minorHAnsi"/>
        </w:rPr>
        <w:t xml:space="preserve">Employers </w:t>
      </w:r>
      <w:r w:rsidR="00462839" w:rsidRPr="00D731BC">
        <w:rPr>
          <w:rFonts w:cstheme="minorHAnsi"/>
        </w:rPr>
        <w:t>have found themselves in this position as they have attempted to operate</w:t>
      </w:r>
      <w:r w:rsidR="000868DA" w:rsidRPr="00D731BC">
        <w:rPr>
          <w:rFonts w:cstheme="minorHAnsi"/>
        </w:rPr>
        <w:t xml:space="preserve"> </w:t>
      </w:r>
      <w:r w:rsidR="00A0314C">
        <w:rPr>
          <w:rFonts w:cstheme="minorHAnsi"/>
        </w:rPr>
        <w:t xml:space="preserve">and not </w:t>
      </w:r>
      <w:r w:rsidR="000868DA" w:rsidRPr="00D731BC">
        <w:rPr>
          <w:rFonts w:cstheme="minorHAnsi"/>
        </w:rPr>
        <w:t xml:space="preserve">address reasons for their staff leaving. Often retention strategies </w:t>
      </w:r>
      <w:r w:rsidR="00D22511" w:rsidRPr="00D731BC">
        <w:rPr>
          <w:rFonts w:cstheme="minorHAnsi"/>
        </w:rPr>
        <w:t>can prove effective in retaining employees</w:t>
      </w:r>
      <w:r w:rsidR="00634F2D" w:rsidRPr="00D731BC">
        <w:rPr>
          <w:rFonts w:cstheme="minorHAnsi"/>
        </w:rPr>
        <w:t>.</w:t>
      </w:r>
      <w:r w:rsidR="00B42992">
        <w:rPr>
          <w:rFonts w:cstheme="minorHAnsi"/>
        </w:rPr>
        <w:t xml:space="preserve"> Since the start of the pandemic, individuals </w:t>
      </w:r>
      <w:r w:rsidR="00B065FB">
        <w:rPr>
          <w:rFonts w:cstheme="minorHAnsi"/>
        </w:rPr>
        <w:t>wants and needs have changed in the sense that they are looking for more flexibility in ways that have not previously been offered</w:t>
      </w:r>
      <w:r w:rsidR="00243FB9">
        <w:rPr>
          <w:rFonts w:cstheme="minorHAnsi"/>
        </w:rPr>
        <w:t xml:space="preserve"> (</w:t>
      </w:r>
      <w:r w:rsidR="00243FB9" w:rsidRPr="006161B2">
        <w:rPr>
          <w:rFonts w:cstheme="minorHAnsi"/>
        </w:rPr>
        <w:t>Williamson, S., &amp; Pearce, A. 2022).</w:t>
      </w:r>
      <w:r w:rsidR="00243FB9">
        <w:rPr>
          <w:rFonts w:cstheme="minorHAnsi"/>
        </w:rPr>
        <w:t xml:space="preserve"> </w:t>
      </w:r>
      <w:r w:rsidR="00843CD3">
        <w:rPr>
          <w:rFonts w:cstheme="minorHAnsi"/>
        </w:rPr>
        <w:t xml:space="preserve">According to the Australian </w:t>
      </w:r>
      <w:r w:rsidR="00843CD3" w:rsidRPr="008C5FFE">
        <w:rPr>
          <w:rFonts w:cstheme="minorHAnsi"/>
        </w:rPr>
        <w:t>Bureau</w:t>
      </w:r>
      <w:r w:rsidR="00843CD3">
        <w:rPr>
          <w:rFonts w:cstheme="minorHAnsi"/>
        </w:rPr>
        <w:t xml:space="preserve"> of Statistics, “</w:t>
      </w:r>
      <w:r w:rsidR="00843CD3" w:rsidRPr="004829E4">
        <w:rPr>
          <w:rFonts w:cstheme="minorHAnsi"/>
        </w:rPr>
        <w:t>1.3 million people (or 9.5% of employed people) changed jobs, the highest annual job mobility rate since 2012</w:t>
      </w:r>
      <w:r w:rsidR="00843CD3">
        <w:rPr>
          <w:rFonts w:cstheme="minorHAnsi"/>
        </w:rPr>
        <w:t>”</w:t>
      </w:r>
      <w:r w:rsidR="00843CD3" w:rsidRPr="00086B2B">
        <w:t xml:space="preserve"> </w:t>
      </w:r>
      <w:r w:rsidR="00843CD3" w:rsidRPr="00086B2B">
        <w:rPr>
          <w:rFonts w:cstheme="minorHAnsi"/>
        </w:rPr>
        <w:t>(National Employment Standards)</w:t>
      </w:r>
      <w:r w:rsidR="00843CD3" w:rsidRPr="004829E4">
        <w:rPr>
          <w:rFonts w:cstheme="minorHAnsi"/>
        </w:rPr>
        <w:t>.</w:t>
      </w:r>
      <w:r w:rsidR="00843CD3">
        <w:rPr>
          <w:rFonts w:cstheme="minorHAnsi"/>
        </w:rPr>
        <w:t xml:space="preserve"> </w:t>
      </w:r>
      <w:r w:rsidR="00243FB9">
        <w:rPr>
          <w:rFonts w:cstheme="minorHAnsi"/>
        </w:rPr>
        <w:lastRenderedPageBreak/>
        <w:t xml:space="preserve">Employers on some fronts, have attempted to remain current and aware however </w:t>
      </w:r>
      <w:r w:rsidR="00410DE3">
        <w:rPr>
          <w:rFonts w:cstheme="minorHAnsi"/>
        </w:rPr>
        <w:t xml:space="preserve">there is still a relatively high </w:t>
      </w:r>
      <w:r w:rsidR="00AE0755">
        <w:rPr>
          <w:rFonts w:cstheme="minorHAnsi"/>
        </w:rPr>
        <w:t>turnover</w:t>
      </w:r>
      <w:r w:rsidR="00410DE3">
        <w:rPr>
          <w:rFonts w:cstheme="minorHAnsi"/>
        </w:rPr>
        <w:t xml:space="preserve"> rate in comparison to </w:t>
      </w:r>
      <w:r w:rsidR="00AE0755">
        <w:rPr>
          <w:rFonts w:cstheme="minorHAnsi"/>
        </w:rPr>
        <w:t>past years</w:t>
      </w:r>
      <w:r w:rsidR="000A7892">
        <w:rPr>
          <w:rFonts w:cstheme="minorHAnsi"/>
        </w:rPr>
        <w:t>.</w:t>
      </w:r>
      <w:r w:rsidR="00E25693">
        <w:rPr>
          <w:rFonts w:cstheme="minorHAnsi"/>
        </w:rPr>
        <w:t xml:space="preserve"> In order to address the </w:t>
      </w:r>
      <w:r w:rsidR="00920442">
        <w:rPr>
          <w:rFonts w:cstheme="minorHAnsi"/>
        </w:rPr>
        <w:t>resignation,</w:t>
      </w:r>
      <w:r w:rsidR="006B62BE">
        <w:rPr>
          <w:rFonts w:cstheme="minorHAnsi"/>
        </w:rPr>
        <w:t xml:space="preserve"> increase that has happened as a result</w:t>
      </w:r>
      <w:r w:rsidR="00456A24">
        <w:rPr>
          <w:rFonts w:cstheme="minorHAnsi"/>
        </w:rPr>
        <w:t xml:space="preserve"> the COVID-19 pandemic, </w:t>
      </w:r>
      <w:r w:rsidR="00E22948">
        <w:rPr>
          <w:rFonts w:cstheme="minorHAnsi"/>
        </w:rPr>
        <w:t xml:space="preserve">it is important to address the changed needs of the employees. </w:t>
      </w:r>
    </w:p>
    <w:p w14:paraId="46BFADA0" w14:textId="0D49C51F" w:rsidR="00F54F35" w:rsidRPr="00F54F35" w:rsidRDefault="00F54F35" w:rsidP="00271303">
      <w:pPr>
        <w:spacing w:line="480" w:lineRule="auto"/>
        <w:rPr>
          <w:rFonts w:cstheme="minorHAnsi"/>
          <w:b/>
          <w:bCs/>
        </w:rPr>
      </w:pPr>
      <w:r>
        <w:rPr>
          <w:rFonts w:cstheme="minorHAnsi"/>
          <w:b/>
          <w:bCs/>
        </w:rPr>
        <w:t>Method:</w:t>
      </w:r>
    </w:p>
    <w:p w14:paraId="123BC479" w14:textId="1F77EDC5" w:rsidR="00F54F35" w:rsidRDefault="00F54F35" w:rsidP="00271303">
      <w:pPr>
        <w:spacing w:line="480" w:lineRule="auto"/>
        <w:rPr>
          <w:rFonts w:cstheme="minorHAnsi"/>
          <w:b/>
          <w:bCs/>
        </w:rPr>
      </w:pPr>
    </w:p>
    <w:p w14:paraId="506A7CC1" w14:textId="5B8B7AFB" w:rsidR="00F54F35" w:rsidRDefault="00F54F35" w:rsidP="00271303">
      <w:pPr>
        <w:spacing w:line="480" w:lineRule="auto"/>
        <w:rPr>
          <w:rFonts w:cstheme="minorHAnsi"/>
          <w:b/>
          <w:bCs/>
        </w:rPr>
      </w:pPr>
      <w:r>
        <w:rPr>
          <w:rFonts w:cstheme="minorHAnsi"/>
          <w:b/>
          <w:bCs/>
        </w:rPr>
        <w:t>Data Analysis:</w:t>
      </w:r>
    </w:p>
    <w:p w14:paraId="5BBE2489" w14:textId="77777777" w:rsidR="00F54F35" w:rsidRDefault="00F54F35" w:rsidP="00271303">
      <w:pPr>
        <w:spacing w:line="480" w:lineRule="auto"/>
        <w:rPr>
          <w:rFonts w:cstheme="minorHAnsi"/>
          <w:b/>
          <w:bCs/>
        </w:rPr>
      </w:pPr>
    </w:p>
    <w:p w14:paraId="3417BED7" w14:textId="59039EDE" w:rsidR="00F54F35" w:rsidRDefault="00AB4A1F" w:rsidP="00271303">
      <w:pPr>
        <w:spacing w:line="480" w:lineRule="auto"/>
        <w:rPr>
          <w:rFonts w:cstheme="minorHAnsi"/>
          <w:b/>
          <w:bCs/>
        </w:rPr>
      </w:pPr>
      <w:r w:rsidRPr="00AB4A1F">
        <w:rPr>
          <w:rFonts w:cstheme="minorHAnsi"/>
          <w:b/>
          <w:bCs/>
        </w:rPr>
        <w:t>Resource, budget and project timeline plan</w:t>
      </w:r>
    </w:p>
    <w:tbl>
      <w:tblPr>
        <w:tblStyle w:val="TableGrid"/>
        <w:tblW w:w="9445" w:type="dxa"/>
        <w:tblLook w:val="04A0" w:firstRow="1" w:lastRow="0" w:firstColumn="1" w:lastColumn="0" w:noHBand="0" w:noVBand="1"/>
      </w:tblPr>
      <w:tblGrid>
        <w:gridCol w:w="6426"/>
        <w:gridCol w:w="3019"/>
      </w:tblGrid>
      <w:tr w:rsidR="00EA0E54" w14:paraId="2BA2FF5D" w14:textId="77777777" w:rsidTr="00EA0E54">
        <w:trPr>
          <w:trHeight w:val="459"/>
        </w:trPr>
        <w:tc>
          <w:tcPr>
            <w:tcW w:w="6426" w:type="dxa"/>
          </w:tcPr>
          <w:p w14:paraId="5B1903B6" w14:textId="77777777" w:rsidR="00EA0E54" w:rsidRDefault="00EA0E54" w:rsidP="00271303">
            <w:pPr>
              <w:spacing w:line="480" w:lineRule="auto"/>
              <w:rPr>
                <w:rFonts w:cstheme="minorHAnsi"/>
                <w:b/>
                <w:bCs/>
              </w:rPr>
            </w:pPr>
          </w:p>
        </w:tc>
        <w:tc>
          <w:tcPr>
            <w:tcW w:w="3019" w:type="dxa"/>
          </w:tcPr>
          <w:p w14:paraId="69B04DBB" w14:textId="77777777" w:rsidR="00EA0E54" w:rsidRDefault="00EA0E54" w:rsidP="00271303">
            <w:pPr>
              <w:spacing w:line="480" w:lineRule="auto"/>
              <w:rPr>
                <w:rFonts w:cstheme="minorHAnsi"/>
                <w:b/>
                <w:bCs/>
              </w:rPr>
            </w:pPr>
          </w:p>
        </w:tc>
      </w:tr>
      <w:tr w:rsidR="00EA0E54" w14:paraId="7F6D7FE3" w14:textId="77777777" w:rsidTr="00EA0E54">
        <w:trPr>
          <w:trHeight w:val="449"/>
        </w:trPr>
        <w:tc>
          <w:tcPr>
            <w:tcW w:w="6426" w:type="dxa"/>
          </w:tcPr>
          <w:p w14:paraId="272B5300" w14:textId="77777777" w:rsidR="00EA0E54" w:rsidRDefault="00EA0E54" w:rsidP="00271303">
            <w:pPr>
              <w:spacing w:line="480" w:lineRule="auto"/>
              <w:rPr>
                <w:rFonts w:cstheme="minorHAnsi"/>
                <w:b/>
                <w:bCs/>
              </w:rPr>
            </w:pPr>
          </w:p>
        </w:tc>
        <w:tc>
          <w:tcPr>
            <w:tcW w:w="3019" w:type="dxa"/>
          </w:tcPr>
          <w:p w14:paraId="441BF407" w14:textId="77777777" w:rsidR="00EA0E54" w:rsidRDefault="00EA0E54" w:rsidP="00271303">
            <w:pPr>
              <w:spacing w:line="480" w:lineRule="auto"/>
              <w:rPr>
                <w:rFonts w:cstheme="minorHAnsi"/>
                <w:b/>
                <w:bCs/>
              </w:rPr>
            </w:pPr>
          </w:p>
        </w:tc>
      </w:tr>
      <w:tr w:rsidR="00EA0E54" w14:paraId="407D62DE" w14:textId="77777777" w:rsidTr="00EA0E54">
        <w:trPr>
          <w:trHeight w:val="459"/>
        </w:trPr>
        <w:tc>
          <w:tcPr>
            <w:tcW w:w="6426" w:type="dxa"/>
          </w:tcPr>
          <w:p w14:paraId="26D03562" w14:textId="77777777" w:rsidR="00EA0E54" w:rsidRDefault="00EA0E54" w:rsidP="00271303">
            <w:pPr>
              <w:spacing w:line="480" w:lineRule="auto"/>
              <w:rPr>
                <w:rFonts w:cstheme="minorHAnsi"/>
                <w:b/>
                <w:bCs/>
              </w:rPr>
            </w:pPr>
          </w:p>
        </w:tc>
        <w:tc>
          <w:tcPr>
            <w:tcW w:w="3019" w:type="dxa"/>
          </w:tcPr>
          <w:p w14:paraId="1C9CA547" w14:textId="77777777" w:rsidR="00EA0E54" w:rsidRDefault="00EA0E54" w:rsidP="00271303">
            <w:pPr>
              <w:spacing w:line="480" w:lineRule="auto"/>
              <w:rPr>
                <w:rFonts w:cstheme="minorHAnsi"/>
                <w:b/>
                <w:bCs/>
              </w:rPr>
            </w:pPr>
          </w:p>
        </w:tc>
      </w:tr>
      <w:tr w:rsidR="00EA0E54" w14:paraId="58C7C4EE" w14:textId="77777777" w:rsidTr="00EA0E54">
        <w:trPr>
          <w:trHeight w:val="449"/>
        </w:trPr>
        <w:tc>
          <w:tcPr>
            <w:tcW w:w="6426" w:type="dxa"/>
          </w:tcPr>
          <w:p w14:paraId="2546C2D4" w14:textId="77777777" w:rsidR="00EA0E54" w:rsidRDefault="00EA0E54" w:rsidP="00271303">
            <w:pPr>
              <w:spacing w:line="480" w:lineRule="auto"/>
              <w:rPr>
                <w:rFonts w:cstheme="minorHAnsi"/>
                <w:b/>
                <w:bCs/>
              </w:rPr>
            </w:pPr>
          </w:p>
        </w:tc>
        <w:tc>
          <w:tcPr>
            <w:tcW w:w="3019" w:type="dxa"/>
          </w:tcPr>
          <w:p w14:paraId="26AD133D" w14:textId="77777777" w:rsidR="00EA0E54" w:rsidRDefault="00EA0E54" w:rsidP="00271303">
            <w:pPr>
              <w:spacing w:line="480" w:lineRule="auto"/>
              <w:rPr>
                <w:rFonts w:cstheme="minorHAnsi"/>
                <w:b/>
                <w:bCs/>
              </w:rPr>
            </w:pPr>
          </w:p>
        </w:tc>
      </w:tr>
    </w:tbl>
    <w:p w14:paraId="36F9E8B4" w14:textId="77777777" w:rsidR="00F54F35" w:rsidRDefault="00F54F35" w:rsidP="00271303">
      <w:pPr>
        <w:spacing w:line="480" w:lineRule="auto"/>
        <w:rPr>
          <w:rFonts w:cstheme="minorHAnsi"/>
          <w:b/>
          <w:bCs/>
        </w:rPr>
      </w:pPr>
    </w:p>
    <w:p w14:paraId="783E5DAB" w14:textId="19ED12E0" w:rsidR="00353335" w:rsidRPr="00D731BC" w:rsidRDefault="00353335" w:rsidP="00271303">
      <w:pPr>
        <w:spacing w:line="480" w:lineRule="auto"/>
        <w:rPr>
          <w:rFonts w:cstheme="minorHAnsi"/>
        </w:rPr>
      </w:pPr>
      <w:r w:rsidRPr="00D731BC">
        <w:rPr>
          <w:rFonts w:cstheme="minorHAnsi"/>
          <w:b/>
          <w:bCs/>
        </w:rPr>
        <w:t>Conclusion</w:t>
      </w:r>
      <w:r w:rsidRPr="00D731BC">
        <w:rPr>
          <w:rFonts w:cstheme="minorHAnsi"/>
        </w:rPr>
        <w:t>:</w:t>
      </w:r>
      <w:r w:rsidRPr="00D731BC">
        <w:rPr>
          <w:rFonts w:cstheme="minorHAnsi"/>
        </w:rPr>
        <w:br/>
      </w:r>
      <w:r w:rsidR="003D3C89" w:rsidRPr="00D731BC">
        <w:rPr>
          <w:rFonts w:cstheme="minorHAnsi"/>
        </w:rPr>
        <w:t xml:space="preserve">COVID-19 has had drastic effects on the workforce in Australia with </w:t>
      </w:r>
      <w:r w:rsidR="00DE02E8" w:rsidRPr="00D731BC">
        <w:rPr>
          <w:rFonts w:cstheme="minorHAnsi"/>
        </w:rPr>
        <w:t xml:space="preserve">renewed expectations such as the way in which individuals and companies work, and retention difficulties. Businesses are being driven to act with agility and innovation when deciding </w:t>
      </w:r>
      <w:r w:rsidR="00497084" w:rsidRPr="00D731BC">
        <w:rPr>
          <w:rFonts w:cstheme="minorHAnsi"/>
        </w:rPr>
        <w:t>the way in which</w:t>
      </w:r>
      <w:r w:rsidR="00DE02E8" w:rsidRPr="00D731BC">
        <w:rPr>
          <w:rFonts w:cstheme="minorHAnsi"/>
        </w:rPr>
        <w:t xml:space="preserve"> they might</w:t>
      </w:r>
      <w:r w:rsidR="00497084" w:rsidRPr="00D731BC">
        <w:rPr>
          <w:rFonts w:cstheme="minorHAnsi"/>
        </w:rPr>
        <w:t xml:space="preserve"> practically</w:t>
      </w:r>
      <w:r w:rsidR="00DE02E8" w:rsidRPr="00D731BC">
        <w:rPr>
          <w:rFonts w:cstheme="minorHAnsi"/>
        </w:rPr>
        <w:t xml:space="preserve"> work</w:t>
      </w:r>
      <w:r w:rsidR="00497084" w:rsidRPr="00D731BC">
        <w:rPr>
          <w:rFonts w:cstheme="minorHAnsi"/>
        </w:rPr>
        <w:t xml:space="preserve">. It appears that most corporate workforces have </w:t>
      </w:r>
      <w:r w:rsidR="00F831AD" w:rsidRPr="00D731BC">
        <w:rPr>
          <w:rFonts w:cstheme="minorHAnsi"/>
        </w:rPr>
        <w:t>leaned toward a</w:t>
      </w:r>
      <w:r w:rsidR="00497084" w:rsidRPr="00D731BC">
        <w:rPr>
          <w:rFonts w:cstheme="minorHAnsi"/>
        </w:rPr>
        <w:t xml:space="preserve"> work from home or hybrid approach</w:t>
      </w:r>
      <w:r w:rsidR="00F831AD" w:rsidRPr="00D731BC">
        <w:rPr>
          <w:rFonts w:cstheme="minorHAnsi"/>
        </w:rPr>
        <w:t>, whilst hospitality and retail remain entirely on site.</w:t>
      </w:r>
      <w:r w:rsidR="00497084" w:rsidRPr="00D731BC">
        <w:rPr>
          <w:rFonts w:cstheme="minorHAnsi"/>
        </w:rPr>
        <w:t xml:space="preserve"> </w:t>
      </w:r>
      <w:r w:rsidR="003D3C89" w:rsidRPr="00D731BC">
        <w:rPr>
          <w:rFonts w:cstheme="minorHAnsi"/>
        </w:rPr>
        <w:t>With new, evolving and differing needs</w:t>
      </w:r>
      <w:r w:rsidR="00F831AD" w:rsidRPr="00D731BC">
        <w:rPr>
          <w:rFonts w:cstheme="minorHAnsi"/>
        </w:rPr>
        <w:t xml:space="preserve"> of employee</w:t>
      </w:r>
      <w:r w:rsidR="003D3C89" w:rsidRPr="00D731BC">
        <w:rPr>
          <w:rFonts w:cstheme="minorHAnsi"/>
        </w:rPr>
        <w:t>, workplaces are forced to consider how they will retain their staff.</w:t>
      </w:r>
      <w:r w:rsidR="00F831AD" w:rsidRPr="00D731BC">
        <w:rPr>
          <w:rFonts w:cstheme="minorHAnsi"/>
        </w:rPr>
        <w:t xml:space="preserve"> Implementing strategies to address either address retention or continual turnover is beneficial to the workforce planning process. This study was aimed primarily at the Australian workforces, thus not considering the differing results that may come from specific industry and other countries. </w:t>
      </w:r>
    </w:p>
    <w:p w14:paraId="09875214" w14:textId="77777777" w:rsidR="00353335" w:rsidRPr="00D731BC" w:rsidRDefault="00353335" w:rsidP="00353335">
      <w:pPr>
        <w:rPr>
          <w:rFonts w:cstheme="minorHAnsi"/>
        </w:rPr>
      </w:pPr>
    </w:p>
    <w:p w14:paraId="56FDE094" w14:textId="77777777" w:rsidR="00353335" w:rsidRPr="00D731BC" w:rsidRDefault="00353335" w:rsidP="00353335">
      <w:pPr>
        <w:rPr>
          <w:rFonts w:cstheme="minorHAnsi"/>
        </w:rPr>
      </w:pPr>
      <w:r w:rsidRPr="00D731BC">
        <w:rPr>
          <w:rFonts w:cstheme="minorHAnsi"/>
          <w:b/>
          <w:bCs/>
        </w:rPr>
        <w:t>References</w:t>
      </w:r>
      <w:r w:rsidRPr="00D731BC">
        <w:rPr>
          <w:rFonts w:cstheme="minorHAnsi"/>
        </w:rPr>
        <w:t>:</w:t>
      </w:r>
    </w:p>
    <w:p w14:paraId="5E4C49E3" w14:textId="60475FBC" w:rsidR="00353335" w:rsidRPr="00D731BC" w:rsidRDefault="00AD1879" w:rsidP="00AD1879">
      <w:pPr>
        <w:rPr>
          <w:rFonts w:cstheme="minorHAnsi"/>
          <w:color w:val="222222"/>
          <w:shd w:val="clear" w:color="auto" w:fill="FFFFFF"/>
        </w:rPr>
      </w:pPr>
      <w:r w:rsidRPr="00D731BC">
        <w:rPr>
          <w:rFonts w:cstheme="minorHAnsi"/>
          <w:color w:val="222222"/>
          <w:shd w:val="clear" w:color="auto" w:fill="FFFFFF"/>
        </w:rPr>
        <w:t xml:space="preserve">Oakman, J., Kinsman, N., Lambert, K., Stuckey, R., Graham, M., &amp; </w:t>
      </w:r>
      <w:proofErr w:type="spellStart"/>
      <w:r w:rsidRPr="00D731BC">
        <w:rPr>
          <w:rFonts w:cstheme="minorHAnsi"/>
          <w:color w:val="222222"/>
          <w:shd w:val="clear" w:color="auto" w:fill="FFFFFF"/>
        </w:rPr>
        <w:t>Weale</w:t>
      </w:r>
      <w:proofErr w:type="spellEnd"/>
      <w:r w:rsidRPr="00D731BC">
        <w:rPr>
          <w:rFonts w:cstheme="minorHAnsi"/>
          <w:color w:val="222222"/>
          <w:shd w:val="clear" w:color="auto" w:fill="FFFFFF"/>
        </w:rPr>
        <w:t xml:space="preserve">, V. (2022). Working from home in Australia during the COVID-19 pandemic: cross-sectional results from the Employees Working </w:t>
      </w:r>
      <w:proofErr w:type="gramStart"/>
      <w:r w:rsidRPr="00D731BC">
        <w:rPr>
          <w:rFonts w:cstheme="minorHAnsi"/>
          <w:color w:val="222222"/>
          <w:shd w:val="clear" w:color="auto" w:fill="FFFFFF"/>
        </w:rPr>
        <w:t>From</w:t>
      </w:r>
      <w:proofErr w:type="gramEnd"/>
      <w:r w:rsidRPr="00D731BC">
        <w:rPr>
          <w:rFonts w:cstheme="minorHAnsi"/>
          <w:color w:val="222222"/>
          <w:shd w:val="clear" w:color="auto" w:fill="FFFFFF"/>
        </w:rPr>
        <w:t xml:space="preserve"> Home (EWFH) study. </w:t>
      </w:r>
      <w:r w:rsidRPr="00D731BC">
        <w:rPr>
          <w:rFonts w:cstheme="minorHAnsi"/>
          <w:i/>
          <w:iCs/>
          <w:color w:val="222222"/>
          <w:shd w:val="clear" w:color="auto" w:fill="FFFFFF"/>
        </w:rPr>
        <w:t>BMJ open</w:t>
      </w:r>
      <w:r w:rsidRPr="00D731BC">
        <w:rPr>
          <w:rFonts w:cstheme="minorHAnsi"/>
          <w:color w:val="222222"/>
          <w:shd w:val="clear" w:color="auto" w:fill="FFFFFF"/>
        </w:rPr>
        <w:t>, </w:t>
      </w:r>
      <w:r w:rsidRPr="00D731BC">
        <w:rPr>
          <w:rFonts w:cstheme="minorHAnsi"/>
          <w:i/>
          <w:iCs/>
          <w:color w:val="222222"/>
          <w:shd w:val="clear" w:color="auto" w:fill="FFFFFF"/>
        </w:rPr>
        <w:t>12</w:t>
      </w:r>
      <w:r w:rsidRPr="00D731BC">
        <w:rPr>
          <w:rFonts w:cstheme="minorHAnsi"/>
          <w:color w:val="222222"/>
          <w:shd w:val="clear" w:color="auto" w:fill="FFFFFF"/>
        </w:rPr>
        <w:t>(4), e052733.</w:t>
      </w:r>
    </w:p>
    <w:p w14:paraId="2D309A12" w14:textId="2C952EEB" w:rsidR="0081068F" w:rsidRPr="00D731BC" w:rsidRDefault="0081068F" w:rsidP="00AD1879">
      <w:pPr>
        <w:rPr>
          <w:rFonts w:cstheme="minorHAnsi"/>
          <w:color w:val="222222"/>
          <w:shd w:val="clear" w:color="auto" w:fill="FFFFFF"/>
        </w:rPr>
      </w:pPr>
      <w:proofErr w:type="spellStart"/>
      <w:r w:rsidRPr="00D731BC">
        <w:rPr>
          <w:rFonts w:cstheme="minorHAnsi"/>
          <w:color w:val="222222"/>
          <w:shd w:val="clear" w:color="auto" w:fill="FFFFFF"/>
        </w:rPr>
        <w:t>Attieh</w:t>
      </w:r>
      <w:proofErr w:type="spellEnd"/>
      <w:r w:rsidRPr="00D731BC">
        <w:rPr>
          <w:rFonts w:cstheme="minorHAnsi"/>
          <w:color w:val="222222"/>
          <w:shd w:val="clear" w:color="auto" w:fill="FFFFFF"/>
        </w:rPr>
        <w:t>, H. (2022). </w:t>
      </w:r>
      <w:r w:rsidRPr="00D731BC">
        <w:rPr>
          <w:rFonts w:cstheme="minorHAnsi"/>
          <w:i/>
          <w:iCs/>
          <w:color w:val="222222"/>
          <w:shd w:val="clear" w:color="auto" w:fill="FFFFFF"/>
        </w:rPr>
        <w:t>The Effect of New Normal Leadership and Workplace Flexibility on Employee Burnout and Work-Life Balance During COVID-19 Era</w:t>
      </w:r>
      <w:r w:rsidRPr="00D731BC">
        <w:rPr>
          <w:rFonts w:cstheme="minorHAnsi"/>
          <w:color w:val="222222"/>
          <w:shd w:val="clear" w:color="auto" w:fill="FFFFFF"/>
        </w:rPr>
        <w:t> (Doctoral dissertation, Lebanese American University).</w:t>
      </w:r>
    </w:p>
    <w:p w14:paraId="7235ADF5" w14:textId="533A634B" w:rsidR="006670EC" w:rsidRPr="00D731BC" w:rsidRDefault="006670EC" w:rsidP="00AD1879">
      <w:pPr>
        <w:rPr>
          <w:rFonts w:cstheme="minorHAnsi"/>
        </w:rPr>
      </w:pPr>
      <w:r w:rsidRPr="00D731BC">
        <w:rPr>
          <w:rFonts w:cstheme="minorHAnsi"/>
        </w:rPr>
        <w:t xml:space="preserve">F. W. O. (n.d.). National Employment Standards. National Employment Standards - Fair Work Ombudsman. Retrieved September 15, 2022, from </w:t>
      </w:r>
      <w:hyperlink r:id="rId11" w:history="1">
        <w:r w:rsidR="004042A5" w:rsidRPr="00D731BC">
          <w:rPr>
            <w:rStyle w:val="Hyperlink"/>
            <w:rFonts w:cstheme="minorHAnsi"/>
          </w:rPr>
          <w:t>https://www.fairwork.gov.au/employment-conditions/national-employment-standards</w:t>
        </w:r>
      </w:hyperlink>
    </w:p>
    <w:p w14:paraId="16AA2DE4" w14:textId="0A5185AD" w:rsidR="004042A5" w:rsidRPr="00D731BC" w:rsidRDefault="004042A5" w:rsidP="004042A5">
      <w:pPr>
        <w:rPr>
          <w:rFonts w:cstheme="minorHAnsi"/>
        </w:rPr>
      </w:pPr>
      <w:r w:rsidRPr="00D731BC">
        <w:rPr>
          <w:rFonts w:cstheme="minorHAnsi"/>
        </w:rPr>
        <w:t xml:space="preserve">Lipton, B., &amp; </w:t>
      </w:r>
      <w:proofErr w:type="spellStart"/>
      <w:r w:rsidRPr="00D731BC">
        <w:rPr>
          <w:rFonts w:cstheme="minorHAnsi"/>
        </w:rPr>
        <w:t>Basu</w:t>
      </w:r>
      <w:proofErr w:type="spellEnd"/>
      <w:r w:rsidRPr="00D731BC">
        <w:rPr>
          <w:rFonts w:cstheme="minorHAnsi"/>
        </w:rPr>
        <w:t>, S. (2022). COVID Casual: Refashioning Professional Work Attire in the Age of Remote Work.</w:t>
      </w:r>
    </w:p>
    <w:p w14:paraId="7481F1D8" w14:textId="15D1211B" w:rsidR="0078462A" w:rsidRPr="00D731BC" w:rsidRDefault="0078462A" w:rsidP="004042A5">
      <w:pPr>
        <w:rPr>
          <w:rFonts w:cstheme="minorHAnsi"/>
          <w:color w:val="222222"/>
          <w:shd w:val="clear" w:color="auto" w:fill="FFFFFF"/>
        </w:rPr>
      </w:pPr>
      <w:r w:rsidRPr="00D731BC">
        <w:rPr>
          <w:rFonts w:cstheme="minorHAnsi"/>
          <w:color w:val="222222"/>
          <w:shd w:val="clear" w:color="auto" w:fill="FFFFFF"/>
        </w:rPr>
        <w:t>Smith, A. (2020). Dress-Code Policies Reconsidered in the Pandemic.</w:t>
      </w:r>
    </w:p>
    <w:p w14:paraId="12EFB744" w14:textId="0A6ABA53" w:rsidR="0079574E" w:rsidRPr="00D731BC" w:rsidRDefault="0079574E" w:rsidP="004042A5">
      <w:pPr>
        <w:rPr>
          <w:rFonts w:cstheme="minorHAnsi"/>
          <w:color w:val="222222"/>
          <w:shd w:val="clear" w:color="auto" w:fill="FFFFFF"/>
        </w:rPr>
      </w:pPr>
      <w:proofErr w:type="spellStart"/>
      <w:r w:rsidRPr="00D731BC">
        <w:rPr>
          <w:rFonts w:cstheme="minorHAnsi"/>
          <w:color w:val="222222"/>
          <w:shd w:val="clear" w:color="auto" w:fill="FFFFFF"/>
        </w:rPr>
        <w:t>Marzban</w:t>
      </w:r>
      <w:proofErr w:type="spellEnd"/>
      <w:r w:rsidRPr="00D731BC">
        <w:rPr>
          <w:rFonts w:cstheme="minorHAnsi"/>
          <w:color w:val="222222"/>
          <w:shd w:val="clear" w:color="auto" w:fill="FFFFFF"/>
        </w:rPr>
        <w:t xml:space="preserve">, S., </w:t>
      </w:r>
      <w:proofErr w:type="spellStart"/>
      <w:r w:rsidRPr="00D731BC">
        <w:rPr>
          <w:rFonts w:cstheme="minorHAnsi"/>
          <w:color w:val="222222"/>
          <w:shd w:val="clear" w:color="auto" w:fill="FFFFFF"/>
        </w:rPr>
        <w:t>Durakovic</w:t>
      </w:r>
      <w:proofErr w:type="spellEnd"/>
      <w:r w:rsidRPr="00D731BC">
        <w:rPr>
          <w:rFonts w:cstheme="minorHAnsi"/>
          <w:color w:val="222222"/>
          <w:shd w:val="clear" w:color="auto" w:fill="FFFFFF"/>
        </w:rPr>
        <w:t>, I., Candido, C., &amp; Mackey, M. (2021). Learning to work from home: experience of Australian workers and organizational representatives during the first Covid-19 lockdowns. </w:t>
      </w:r>
      <w:r w:rsidRPr="00D731BC">
        <w:rPr>
          <w:rFonts w:cstheme="minorHAnsi"/>
          <w:i/>
          <w:iCs/>
          <w:color w:val="222222"/>
          <w:shd w:val="clear" w:color="auto" w:fill="FFFFFF"/>
        </w:rPr>
        <w:t>Journal of Corporate Real Estate</w:t>
      </w:r>
      <w:r w:rsidRPr="00D731BC">
        <w:rPr>
          <w:rFonts w:cstheme="minorHAnsi"/>
          <w:color w:val="222222"/>
          <w:shd w:val="clear" w:color="auto" w:fill="FFFFFF"/>
        </w:rPr>
        <w:t>.</w:t>
      </w:r>
    </w:p>
    <w:p w14:paraId="3B7AAD63" w14:textId="7768542D" w:rsidR="00405C91" w:rsidRPr="00D731BC" w:rsidRDefault="00405C91" w:rsidP="004042A5">
      <w:pPr>
        <w:rPr>
          <w:rFonts w:cstheme="minorHAnsi"/>
          <w:color w:val="222222"/>
          <w:shd w:val="clear" w:color="auto" w:fill="FFFFFF"/>
        </w:rPr>
      </w:pPr>
      <w:proofErr w:type="spellStart"/>
      <w:r w:rsidRPr="00D731BC">
        <w:rPr>
          <w:rFonts w:cstheme="minorHAnsi"/>
          <w:color w:val="222222"/>
          <w:shd w:val="clear" w:color="auto" w:fill="FFFFFF"/>
        </w:rPr>
        <w:t>Westrupp</w:t>
      </w:r>
      <w:proofErr w:type="spellEnd"/>
      <w:r w:rsidRPr="00D731BC">
        <w:rPr>
          <w:rFonts w:cstheme="minorHAnsi"/>
          <w:color w:val="222222"/>
          <w:shd w:val="clear" w:color="auto" w:fill="FFFFFF"/>
        </w:rPr>
        <w:t xml:space="preserve">, E. M., Bennett, C., Berkowitz, T., Youssef, G. J., </w:t>
      </w:r>
      <w:proofErr w:type="spellStart"/>
      <w:r w:rsidRPr="00D731BC">
        <w:rPr>
          <w:rFonts w:cstheme="minorHAnsi"/>
          <w:color w:val="222222"/>
          <w:shd w:val="clear" w:color="auto" w:fill="FFFFFF"/>
        </w:rPr>
        <w:t>Toumbourou</w:t>
      </w:r>
      <w:proofErr w:type="spellEnd"/>
      <w:r w:rsidRPr="00D731BC">
        <w:rPr>
          <w:rFonts w:cstheme="minorHAnsi"/>
          <w:color w:val="222222"/>
          <w:shd w:val="clear" w:color="auto" w:fill="FFFFFF"/>
        </w:rPr>
        <w:t>, J. W., Tucker, R., ... &amp; Sciberras, E. (2021). Child, parent, and family mental health and functioning in Australia during COVID-19: Comparison to pre-pandemic data. </w:t>
      </w:r>
      <w:r w:rsidRPr="00D731BC">
        <w:rPr>
          <w:rFonts w:cstheme="minorHAnsi"/>
          <w:i/>
          <w:iCs/>
          <w:color w:val="222222"/>
          <w:shd w:val="clear" w:color="auto" w:fill="FFFFFF"/>
        </w:rPr>
        <w:t>European child &amp; adolescent psychiatry</w:t>
      </w:r>
      <w:r w:rsidRPr="00D731BC">
        <w:rPr>
          <w:rFonts w:cstheme="minorHAnsi"/>
          <w:color w:val="222222"/>
          <w:shd w:val="clear" w:color="auto" w:fill="FFFFFF"/>
        </w:rPr>
        <w:t>, 1-14.</w:t>
      </w:r>
    </w:p>
    <w:p w14:paraId="3193544B" w14:textId="7AFE1702" w:rsidR="001A2794" w:rsidRDefault="003A4323" w:rsidP="001A2794">
      <w:pPr>
        <w:rPr>
          <w:rFonts w:cstheme="minorHAnsi"/>
        </w:rPr>
      </w:pPr>
      <w:r w:rsidRPr="00D731BC">
        <w:rPr>
          <w:rFonts w:cstheme="minorHAnsi"/>
        </w:rPr>
        <w:t xml:space="preserve">Allman, K. (2021). Career </w:t>
      </w:r>
      <w:proofErr w:type="spellStart"/>
      <w:r w:rsidRPr="00D731BC">
        <w:rPr>
          <w:rFonts w:cstheme="minorHAnsi"/>
        </w:rPr>
        <w:t>matters:'The</w:t>
      </w:r>
      <w:proofErr w:type="spellEnd"/>
      <w:r w:rsidRPr="00D731BC">
        <w:rPr>
          <w:rFonts w:cstheme="minorHAnsi"/>
        </w:rPr>
        <w:t xml:space="preserve"> great </w:t>
      </w:r>
      <w:proofErr w:type="spellStart"/>
      <w:r w:rsidRPr="00D731BC">
        <w:rPr>
          <w:rFonts w:cstheme="minorHAnsi"/>
        </w:rPr>
        <w:t>resignation'sweeping</w:t>
      </w:r>
      <w:proofErr w:type="spellEnd"/>
      <w:r w:rsidRPr="00D731BC">
        <w:rPr>
          <w:rFonts w:cstheme="minorHAnsi"/>
        </w:rPr>
        <w:t xml:space="preserve"> workplaces around the world. LSJ: Law Society of NSW Journal, (81), 46-47.</w:t>
      </w:r>
    </w:p>
    <w:p w14:paraId="00C59C8B" w14:textId="53EB9D28" w:rsidR="006161B2" w:rsidRDefault="006161B2" w:rsidP="001A2794">
      <w:pPr>
        <w:rPr>
          <w:rFonts w:cstheme="minorHAnsi"/>
        </w:rPr>
      </w:pPr>
      <w:r w:rsidRPr="006161B2">
        <w:rPr>
          <w:rFonts w:cstheme="minorHAnsi"/>
        </w:rPr>
        <w:t>Williamson, S., &amp; Pearce, A. (2022). COVID-normal workplaces: Should working from home be a ‘collective flexibility</w:t>
      </w:r>
      <w:proofErr w:type="gramStart"/>
      <w:r w:rsidRPr="006161B2">
        <w:rPr>
          <w:rFonts w:cstheme="minorHAnsi"/>
        </w:rPr>
        <w:t>’?.</w:t>
      </w:r>
      <w:proofErr w:type="gramEnd"/>
      <w:r w:rsidRPr="006161B2">
        <w:rPr>
          <w:rFonts w:cstheme="minorHAnsi"/>
        </w:rPr>
        <w:t xml:space="preserve"> Journal of Industrial Relations, 00221856221094894.</w:t>
      </w:r>
    </w:p>
    <w:p w14:paraId="10F8D922" w14:textId="26E10093" w:rsidR="00B805D4" w:rsidRPr="00D731BC" w:rsidRDefault="00B805D4" w:rsidP="001A2794">
      <w:pPr>
        <w:rPr>
          <w:rFonts w:cstheme="minorHAnsi"/>
        </w:rPr>
      </w:pPr>
      <w:r w:rsidRPr="00B805D4">
        <w:rPr>
          <w:rFonts w:cstheme="minorHAnsi"/>
        </w:rPr>
        <w:t>Australian Bureau of Statistics. (n.d.). Job mobility, February 2022. Australian Bureau of Statistics. Retrieved September 16, 2022, from https://www.abs.gov.au/statistics/labour/jobs/job-mobility/latest-release</w:t>
      </w:r>
    </w:p>
    <w:p w14:paraId="64476886" w14:textId="2281CBCD" w:rsidR="001A2794" w:rsidRPr="00D731BC" w:rsidRDefault="001A2794" w:rsidP="001A2794">
      <w:pPr>
        <w:rPr>
          <w:rFonts w:cstheme="minorHAnsi"/>
        </w:rPr>
      </w:pPr>
    </w:p>
    <w:p w14:paraId="68743942" w14:textId="4DC5853F" w:rsidR="001A2794" w:rsidRPr="00D731BC" w:rsidRDefault="001A2794" w:rsidP="001A2794">
      <w:pPr>
        <w:rPr>
          <w:rFonts w:cstheme="minorHAnsi"/>
        </w:rPr>
      </w:pPr>
    </w:p>
    <w:p w14:paraId="2D95ADC9" w14:textId="6238C113" w:rsidR="001A2794" w:rsidRPr="00D731BC" w:rsidRDefault="001A2794" w:rsidP="001A2794">
      <w:pPr>
        <w:rPr>
          <w:rFonts w:cstheme="minorHAnsi"/>
        </w:rPr>
      </w:pPr>
    </w:p>
    <w:p w14:paraId="0ACB077B" w14:textId="78D140CE" w:rsidR="001A2794" w:rsidRPr="00D731BC" w:rsidRDefault="001A2794" w:rsidP="001A2794">
      <w:pPr>
        <w:tabs>
          <w:tab w:val="left" w:pos="1116"/>
        </w:tabs>
        <w:rPr>
          <w:rFonts w:cstheme="minorHAnsi"/>
        </w:rPr>
      </w:pPr>
    </w:p>
    <w:sectPr w:rsidR="001A2794" w:rsidRPr="00D731BC">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Adcock" w:date="2022-10-16T12:23:00Z" w:initials="AA">
    <w:p w14:paraId="1CBEC918" w14:textId="77777777" w:rsidR="004D597B" w:rsidRDefault="004D597B" w:rsidP="004F2051">
      <w:pPr>
        <w:pStyle w:val="CommentText"/>
      </w:pPr>
      <w:r>
        <w:rPr>
          <w:rStyle w:val="CommentReference"/>
        </w:rPr>
        <w:annotationRef/>
      </w:r>
      <w:r>
        <w:t>A theory contains concepts/variables and the research variables were expected to be explained in a way as to depict relationship between two variables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EC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7628" w16cex:dateUtc="2022-10-16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EC918" w16cid:durableId="26F67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0926" w14:textId="77777777" w:rsidR="009E5D69" w:rsidRDefault="009E5D69" w:rsidP="00D731BC">
      <w:pPr>
        <w:spacing w:after="0" w:line="240" w:lineRule="auto"/>
      </w:pPr>
      <w:r>
        <w:separator/>
      </w:r>
    </w:p>
  </w:endnote>
  <w:endnote w:type="continuationSeparator" w:id="0">
    <w:p w14:paraId="3674D111" w14:textId="77777777" w:rsidR="009E5D69" w:rsidRDefault="009E5D69" w:rsidP="00D7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46A2" w14:textId="77777777" w:rsidR="009E5D69" w:rsidRDefault="009E5D69" w:rsidP="00D731BC">
      <w:pPr>
        <w:spacing w:after="0" w:line="240" w:lineRule="auto"/>
      </w:pPr>
      <w:r>
        <w:separator/>
      </w:r>
    </w:p>
  </w:footnote>
  <w:footnote w:type="continuationSeparator" w:id="0">
    <w:p w14:paraId="796AC7B0" w14:textId="77777777" w:rsidR="009E5D69" w:rsidRDefault="009E5D69" w:rsidP="00D73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6319" w14:textId="77777777" w:rsidR="00D731BC" w:rsidRPr="00D731BC" w:rsidRDefault="00D731BC" w:rsidP="00D731BC">
    <w:r w:rsidRPr="00D731BC">
      <w:t>The Effect of COVID-19 on Australian workforce that can Work from Home</w:t>
    </w:r>
  </w:p>
  <w:p w14:paraId="10D146D4" w14:textId="77777777" w:rsidR="00D731BC" w:rsidRDefault="00D73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5451A"/>
    <w:multiLevelType w:val="hybridMultilevel"/>
    <w:tmpl w:val="6A42C9D0"/>
    <w:lvl w:ilvl="0" w:tplc="9272A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5788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Adcock">
    <w15:presenceInfo w15:providerId="Windows Live" w15:userId="d42a9923359db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35"/>
    <w:rsid w:val="00001EF9"/>
    <w:rsid w:val="0001437F"/>
    <w:rsid w:val="00046BE4"/>
    <w:rsid w:val="00070080"/>
    <w:rsid w:val="000819D8"/>
    <w:rsid w:val="000868DA"/>
    <w:rsid w:val="00086B2B"/>
    <w:rsid w:val="00092148"/>
    <w:rsid w:val="0009668F"/>
    <w:rsid w:val="000A7892"/>
    <w:rsid w:val="000E60E5"/>
    <w:rsid w:val="00106C30"/>
    <w:rsid w:val="001A2794"/>
    <w:rsid w:val="001A4321"/>
    <w:rsid w:val="00201F2A"/>
    <w:rsid w:val="00243FB9"/>
    <w:rsid w:val="00271303"/>
    <w:rsid w:val="00277F62"/>
    <w:rsid w:val="0028413D"/>
    <w:rsid w:val="002C68B8"/>
    <w:rsid w:val="002F40C0"/>
    <w:rsid w:val="00305D76"/>
    <w:rsid w:val="003518DB"/>
    <w:rsid w:val="00353335"/>
    <w:rsid w:val="00363CC5"/>
    <w:rsid w:val="00395A2C"/>
    <w:rsid w:val="003A1D46"/>
    <w:rsid w:val="003A4323"/>
    <w:rsid w:val="003D3C89"/>
    <w:rsid w:val="004042A5"/>
    <w:rsid w:val="00405C91"/>
    <w:rsid w:val="00410DE3"/>
    <w:rsid w:val="004163CA"/>
    <w:rsid w:val="00456A24"/>
    <w:rsid w:val="00462839"/>
    <w:rsid w:val="004658FE"/>
    <w:rsid w:val="004829E4"/>
    <w:rsid w:val="00497084"/>
    <w:rsid w:val="004A2972"/>
    <w:rsid w:val="004B1185"/>
    <w:rsid w:val="004D597B"/>
    <w:rsid w:val="00521C6E"/>
    <w:rsid w:val="0053672D"/>
    <w:rsid w:val="0059541B"/>
    <w:rsid w:val="006161B2"/>
    <w:rsid w:val="00634F2D"/>
    <w:rsid w:val="006670EC"/>
    <w:rsid w:val="00667C17"/>
    <w:rsid w:val="006812CD"/>
    <w:rsid w:val="006B62BE"/>
    <w:rsid w:val="00735702"/>
    <w:rsid w:val="0078462A"/>
    <w:rsid w:val="0078663B"/>
    <w:rsid w:val="0079574E"/>
    <w:rsid w:val="007B50A0"/>
    <w:rsid w:val="007E2081"/>
    <w:rsid w:val="007F51E0"/>
    <w:rsid w:val="0081068F"/>
    <w:rsid w:val="00843CD3"/>
    <w:rsid w:val="008616ED"/>
    <w:rsid w:val="008659B7"/>
    <w:rsid w:val="00882AEE"/>
    <w:rsid w:val="008C5FFE"/>
    <w:rsid w:val="008E21DF"/>
    <w:rsid w:val="00920442"/>
    <w:rsid w:val="0096039C"/>
    <w:rsid w:val="00971857"/>
    <w:rsid w:val="009843EA"/>
    <w:rsid w:val="009B2D15"/>
    <w:rsid w:val="009B4E55"/>
    <w:rsid w:val="009B7045"/>
    <w:rsid w:val="009E5D69"/>
    <w:rsid w:val="009F45E6"/>
    <w:rsid w:val="00A0314C"/>
    <w:rsid w:val="00A3407B"/>
    <w:rsid w:val="00A671E5"/>
    <w:rsid w:val="00A81A7C"/>
    <w:rsid w:val="00A82696"/>
    <w:rsid w:val="00AB4A1F"/>
    <w:rsid w:val="00AC4247"/>
    <w:rsid w:val="00AD1879"/>
    <w:rsid w:val="00AE0755"/>
    <w:rsid w:val="00B04BA6"/>
    <w:rsid w:val="00B065FB"/>
    <w:rsid w:val="00B42992"/>
    <w:rsid w:val="00B805D4"/>
    <w:rsid w:val="00BE2259"/>
    <w:rsid w:val="00C513F1"/>
    <w:rsid w:val="00C5766A"/>
    <w:rsid w:val="00CC7BC7"/>
    <w:rsid w:val="00D040A6"/>
    <w:rsid w:val="00D22511"/>
    <w:rsid w:val="00D433AA"/>
    <w:rsid w:val="00D731BC"/>
    <w:rsid w:val="00D9339D"/>
    <w:rsid w:val="00DC1BB7"/>
    <w:rsid w:val="00DE02E8"/>
    <w:rsid w:val="00DF5315"/>
    <w:rsid w:val="00E2277B"/>
    <w:rsid w:val="00E22948"/>
    <w:rsid w:val="00E25693"/>
    <w:rsid w:val="00E40A1C"/>
    <w:rsid w:val="00E6011C"/>
    <w:rsid w:val="00EA0E54"/>
    <w:rsid w:val="00F12FE2"/>
    <w:rsid w:val="00F54F35"/>
    <w:rsid w:val="00F831AD"/>
    <w:rsid w:val="00FE2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9998"/>
  <w15:chartTrackingRefBased/>
  <w15:docId w15:val="{55061669-6E4F-4736-A71B-484E05A9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F1"/>
    <w:pPr>
      <w:ind w:left="720"/>
      <w:contextualSpacing/>
    </w:pPr>
  </w:style>
  <w:style w:type="character" w:styleId="Hyperlink">
    <w:name w:val="Hyperlink"/>
    <w:basedOn w:val="DefaultParagraphFont"/>
    <w:uiPriority w:val="99"/>
    <w:unhideWhenUsed/>
    <w:rsid w:val="004042A5"/>
    <w:rPr>
      <w:color w:val="0563C1" w:themeColor="hyperlink"/>
      <w:u w:val="single"/>
    </w:rPr>
  </w:style>
  <w:style w:type="character" w:styleId="UnresolvedMention">
    <w:name w:val="Unresolved Mention"/>
    <w:basedOn w:val="DefaultParagraphFont"/>
    <w:uiPriority w:val="99"/>
    <w:semiHidden/>
    <w:unhideWhenUsed/>
    <w:rsid w:val="004042A5"/>
    <w:rPr>
      <w:color w:val="605E5C"/>
      <w:shd w:val="clear" w:color="auto" w:fill="E1DFDD"/>
    </w:rPr>
  </w:style>
  <w:style w:type="paragraph" w:styleId="Header">
    <w:name w:val="header"/>
    <w:basedOn w:val="Normal"/>
    <w:link w:val="HeaderChar"/>
    <w:uiPriority w:val="99"/>
    <w:unhideWhenUsed/>
    <w:rsid w:val="00D73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1BC"/>
  </w:style>
  <w:style w:type="paragraph" w:styleId="Footer">
    <w:name w:val="footer"/>
    <w:basedOn w:val="Normal"/>
    <w:link w:val="FooterChar"/>
    <w:uiPriority w:val="99"/>
    <w:unhideWhenUsed/>
    <w:rsid w:val="00D73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1BC"/>
  </w:style>
  <w:style w:type="character" w:styleId="CommentReference">
    <w:name w:val="annotation reference"/>
    <w:basedOn w:val="DefaultParagraphFont"/>
    <w:uiPriority w:val="99"/>
    <w:semiHidden/>
    <w:unhideWhenUsed/>
    <w:rsid w:val="0059541B"/>
    <w:rPr>
      <w:sz w:val="16"/>
      <w:szCs w:val="16"/>
    </w:rPr>
  </w:style>
  <w:style w:type="paragraph" w:styleId="CommentText">
    <w:name w:val="annotation text"/>
    <w:basedOn w:val="Normal"/>
    <w:link w:val="CommentTextChar"/>
    <w:uiPriority w:val="99"/>
    <w:unhideWhenUsed/>
    <w:rsid w:val="0059541B"/>
    <w:pPr>
      <w:spacing w:line="240" w:lineRule="auto"/>
    </w:pPr>
    <w:rPr>
      <w:sz w:val="20"/>
      <w:szCs w:val="20"/>
    </w:rPr>
  </w:style>
  <w:style w:type="character" w:customStyle="1" w:styleId="CommentTextChar">
    <w:name w:val="Comment Text Char"/>
    <w:basedOn w:val="DefaultParagraphFont"/>
    <w:link w:val="CommentText"/>
    <w:uiPriority w:val="99"/>
    <w:rsid w:val="0059541B"/>
    <w:rPr>
      <w:sz w:val="20"/>
      <w:szCs w:val="20"/>
    </w:rPr>
  </w:style>
  <w:style w:type="paragraph" w:styleId="CommentSubject">
    <w:name w:val="annotation subject"/>
    <w:basedOn w:val="CommentText"/>
    <w:next w:val="CommentText"/>
    <w:link w:val="CommentSubjectChar"/>
    <w:uiPriority w:val="99"/>
    <w:semiHidden/>
    <w:unhideWhenUsed/>
    <w:rsid w:val="0059541B"/>
    <w:rPr>
      <w:b/>
      <w:bCs/>
    </w:rPr>
  </w:style>
  <w:style w:type="character" w:customStyle="1" w:styleId="CommentSubjectChar">
    <w:name w:val="Comment Subject Char"/>
    <w:basedOn w:val="CommentTextChar"/>
    <w:link w:val="CommentSubject"/>
    <w:uiPriority w:val="99"/>
    <w:semiHidden/>
    <w:rsid w:val="0059541B"/>
    <w:rPr>
      <w:b/>
      <w:bCs/>
      <w:sz w:val="20"/>
      <w:szCs w:val="20"/>
    </w:rPr>
  </w:style>
  <w:style w:type="table" w:styleId="TableGrid">
    <w:name w:val="Table Grid"/>
    <w:basedOn w:val="TableNormal"/>
    <w:uiPriority w:val="39"/>
    <w:rsid w:val="00EA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0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work.gov.au/employment-conditions/national-employment-stand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Adcock</dc:creator>
  <cp:keywords/>
  <dc:description/>
  <cp:lastModifiedBy>Alex Adcock</cp:lastModifiedBy>
  <cp:revision>2</cp:revision>
  <dcterms:created xsi:type="dcterms:W3CDTF">2022-10-17T06:18:00Z</dcterms:created>
  <dcterms:modified xsi:type="dcterms:W3CDTF">2022-10-17T06:18:00Z</dcterms:modified>
</cp:coreProperties>
</file>