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B5A28" w14:textId="77777777" w:rsidR="002E6882" w:rsidRDefault="002E6882" w:rsidP="002E6882">
      <w:pPr>
        <w:spacing w:before="100" w:beforeAutospacing="1" w:after="100" w:afterAutospacing="1" w:line="240" w:lineRule="auto"/>
        <w:outlineLvl w:val="1"/>
        <w:rPr>
          <w:rFonts w:ascii="Verdana" w:eastAsia="Times New Roman" w:hAnsi="Verdana" w:cs="Times New Roman"/>
          <w:b/>
          <w:bCs/>
          <w:color w:val="000000"/>
          <w:sz w:val="36"/>
          <w:szCs w:val="36"/>
          <w:lang w:eastAsia="en-AU"/>
        </w:rPr>
      </w:pPr>
      <w:r w:rsidRPr="001F2CE2">
        <w:rPr>
          <w:rFonts w:ascii="Verdana" w:eastAsia="Times New Roman" w:hAnsi="Verdana" w:cs="Times New Roman"/>
          <w:b/>
          <w:bCs/>
          <w:color w:val="000000"/>
          <w:sz w:val="36"/>
          <w:szCs w:val="36"/>
          <w:lang w:eastAsia="en-AU"/>
        </w:rPr>
        <w:t>LECTURE AND READING GUIDE</w:t>
      </w:r>
    </w:p>
    <w:p w14:paraId="6D7E8A85" w14:textId="77777777" w:rsidR="002E6882" w:rsidRPr="0000263E" w:rsidRDefault="002E6882" w:rsidP="002E6882">
      <w:pPr>
        <w:spacing w:after="0" w:line="240" w:lineRule="auto"/>
        <w:outlineLvl w:val="1"/>
        <w:rPr>
          <w:rFonts w:ascii="Verdana" w:eastAsia="Times New Roman" w:hAnsi="Verdana" w:cs="Times New Roman"/>
          <w:b/>
          <w:bCs/>
          <w:color w:val="000000"/>
          <w:sz w:val="28"/>
          <w:szCs w:val="28"/>
          <w:lang w:eastAsia="en-AU"/>
        </w:rPr>
      </w:pPr>
      <w:r w:rsidRPr="0000263E">
        <w:rPr>
          <w:rFonts w:ascii="Verdana" w:eastAsia="Times New Roman" w:hAnsi="Verdana" w:cs="Times New Roman"/>
          <w:b/>
          <w:bCs/>
          <w:color w:val="000000"/>
          <w:sz w:val="28"/>
          <w:szCs w:val="28"/>
          <w:lang w:eastAsia="en-AU"/>
        </w:rPr>
        <w:t>History</w:t>
      </w:r>
      <w:r>
        <w:rPr>
          <w:rFonts w:ascii="Verdana" w:eastAsia="Times New Roman" w:hAnsi="Verdana" w:cs="Times New Roman"/>
          <w:b/>
          <w:bCs/>
          <w:color w:val="000000"/>
          <w:sz w:val="28"/>
          <w:szCs w:val="28"/>
          <w:lang w:eastAsia="en-AU"/>
        </w:rPr>
        <w:t xml:space="preserve"> of Economic Thought</w:t>
      </w:r>
      <w:r w:rsidRPr="0000263E">
        <w:rPr>
          <w:rFonts w:ascii="Verdana" w:eastAsia="Times New Roman" w:hAnsi="Verdana" w:cs="Times New Roman"/>
          <w:b/>
          <w:bCs/>
          <w:color w:val="000000"/>
          <w:sz w:val="28"/>
          <w:szCs w:val="28"/>
          <w:lang w:eastAsia="en-AU"/>
        </w:rPr>
        <w:t>, ECOS30</w:t>
      </w:r>
      <w:r>
        <w:rPr>
          <w:rFonts w:ascii="Verdana" w:eastAsia="Times New Roman" w:hAnsi="Verdana" w:cs="Times New Roman"/>
          <w:b/>
          <w:bCs/>
          <w:color w:val="000000"/>
          <w:sz w:val="28"/>
          <w:szCs w:val="28"/>
          <w:lang w:eastAsia="en-AU"/>
        </w:rPr>
        <w:t>0</w:t>
      </w:r>
      <w:r w:rsidRPr="0000263E">
        <w:rPr>
          <w:rFonts w:ascii="Verdana" w:eastAsia="Times New Roman" w:hAnsi="Verdana" w:cs="Times New Roman"/>
          <w:b/>
          <w:bCs/>
          <w:color w:val="000000"/>
          <w:sz w:val="28"/>
          <w:szCs w:val="28"/>
          <w:lang w:eastAsia="en-AU"/>
        </w:rPr>
        <w:t>4</w:t>
      </w:r>
    </w:p>
    <w:p w14:paraId="2A94EFED" w14:textId="77777777" w:rsidR="002E6882" w:rsidRPr="001F2CE2" w:rsidRDefault="002E6882" w:rsidP="002E6882">
      <w:pPr>
        <w:spacing w:after="0" w:line="240" w:lineRule="auto"/>
        <w:outlineLvl w:val="1"/>
        <w:rPr>
          <w:rFonts w:ascii="Verdana" w:eastAsia="Times New Roman" w:hAnsi="Verdana" w:cs="Times New Roman"/>
          <w:b/>
          <w:bCs/>
          <w:color w:val="000000"/>
          <w:sz w:val="36"/>
          <w:szCs w:val="36"/>
          <w:lang w:eastAsia="en-AU"/>
        </w:rPr>
      </w:pPr>
      <w:r w:rsidRPr="0000263E">
        <w:rPr>
          <w:rFonts w:ascii="Verdana" w:eastAsia="Times New Roman" w:hAnsi="Verdana" w:cs="Times New Roman"/>
          <w:b/>
          <w:bCs/>
          <w:color w:val="000000"/>
          <w:sz w:val="28"/>
          <w:szCs w:val="28"/>
          <w:lang w:eastAsia="en-AU"/>
        </w:rPr>
        <w:t xml:space="preserve">Semester </w:t>
      </w:r>
      <w:r>
        <w:rPr>
          <w:rFonts w:ascii="Verdana" w:eastAsia="Times New Roman" w:hAnsi="Verdana" w:cs="Times New Roman"/>
          <w:b/>
          <w:bCs/>
          <w:color w:val="000000"/>
          <w:sz w:val="28"/>
          <w:szCs w:val="28"/>
          <w:lang w:eastAsia="en-AU"/>
        </w:rPr>
        <w:t>2</w:t>
      </w:r>
      <w:r w:rsidRPr="0000263E">
        <w:rPr>
          <w:rFonts w:ascii="Verdana" w:eastAsia="Times New Roman" w:hAnsi="Verdana" w:cs="Times New Roman"/>
          <w:b/>
          <w:bCs/>
          <w:color w:val="000000"/>
          <w:sz w:val="28"/>
          <w:szCs w:val="28"/>
          <w:lang w:eastAsia="en-AU"/>
        </w:rPr>
        <w:t>, 202</w:t>
      </w:r>
      <w:r>
        <w:rPr>
          <w:rFonts w:ascii="Verdana" w:eastAsia="Times New Roman" w:hAnsi="Verdana" w:cs="Times New Roman"/>
          <w:b/>
          <w:bCs/>
          <w:color w:val="000000"/>
          <w:sz w:val="28"/>
          <w:szCs w:val="28"/>
          <w:lang w:eastAsia="en-AU"/>
        </w:rPr>
        <w:t>2</w:t>
      </w:r>
      <w:r>
        <w:rPr>
          <w:rFonts w:ascii="Verdana" w:eastAsia="Times New Roman" w:hAnsi="Verdana" w:cs="Times New Roman"/>
          <w:b/>
          <w:bCs/>
          <w:color w:val="000000"/>
          <w:sz w:val="36"/>
          <w:szCs w:val="36"/>
          <w:lang w:eastAsia="en-AU"/>
        </w:rPr>
        <w:t xml:space="preserve"> </w:t>
      </w:r>
    </w:p>
    <w:p w14:paraId="49C9A3A4" w14:textId="19C8818A" w:rsidR="00113810" w:rsidRDefault="00113810"/>
    <w:p w14:paraId="45410C0F" w14:textId="248B4579" w:rsidR="002E6882" w:rsidRDefault="002E6882" w:rsidP="00197745">
      <w:pPr>
        <w:spacing w:after="0" w:line="240" w:lineRule="auto"/>
        <w:rPr>
          <w:rFonts w:cs="Arial"/>
          <w:bCs/>
        </w:rPr>
      </w:pPr>
      <w:r w:rsidRPr="003305AB">
        <w:rPr>
          <w:rFonts w:cs="Arial"/>
          <w:b/>
        </w:rPr>
        <w:t>Lecturer:</w:t>
      </w:r>
      <w:r w:rsidRPr="003305AB">
        <w:rPr>
          <w:rFonts w:cs="Arial"/>
          <w:b/>
        </w:rPr>
        <w:tab/>
      </w:r>
      <w:r w:rsidRPr="002E6882">
        <w:rPr>
          <w:rFonts w:cs="Arial"/>
          <w:bCs/>
        </w:rPr>
        <w:t>Matthew Smith</w:t>
      </w:r>
    </w:p>
    <w:p w14:paraId="6B786EC4" w14:textId="0C24095B" w:rsidR="002E6882" w:rsidRPr="00496F3E" w:rsidRDefault="002E6882" w:rsidP="00197745">
      <w:pPr>
        <w:spacing w:after="0" w:line="240" w:lineRule="auto"/>
        <w:rPr>
          <w:rFonts w:cs="Arial"/>
          <w:bCs/>
          <w:color w:val="FF0000"/>
        </w:rPr>
      </w:pPr>
      <w:r>
        <w:rPr>
          <w:rFonts w:cs="Arial"/>
          <w:bCs/>
        </w:rPr>
        <w:tab/>
      </w:r>
      <w:r>
        <w:rPr>
          <w:rFonts w:cs="Arial"/>
          <w:bCs/>
        </w:rPr>
        <w:tab/>
      </w:r>
      <w:r w:rsidRPr="00496F3E">
        <w:rPr>
          <w:rFonts w:cs="Arial"/>
          <w:bCs/>
        </w:rPr>
        <w:t>Rm 55</w:t>
      </w:r>
      <w:r>
        <w:rPr>
          <w:rFonts w:cs="Arial"/>
          <w:bCs/>
        </w:rPr>
        <w:t>5</w:t>
      </w:r>
      <w:r w:rsidRPr="00496F3E">
        <w:rPr>
          <w:rFonts w:cs="Arial"/>
          <w:bCs/>
        </w:rPr>
        <w:t>, Social Sciences Building</w:t>
      </w:r>
    </w:p>
    <w:p w14:paraId="063E54CF" w14:textId="2A6644F2" w:rsidR="002E6882" w:rsidRPr="003305AB" w:rsidRDefault="002E6882" w:rsidP="00197745">
      <w:pPr>
        <w:spacing w:after="0" w:line="240" w:lineRule="auto"/>
        <w:rPr>
          <w:rFonts w:cs="Arial"/>
          <w:bCs/>
          <w:sz w:val="20"/>
          <w:szCs w:val="20"/>
        </w:rPr>
      </w:pPr>
      <w:r>
        <w:rPr>
          <w:rFonts w:cs="Arial"/>
          <w:bCs/>
        </w:rPr>
        <w:tab/>
      </w:r>
      <w:r>
        <w:rPr>
          <w:rFonts w:cs="Arial"/>
          <w:bCs/>
        </w:rPr>
        <w:tab/>
        <w:t>matthew.smith@sydney.edu.au</w:t>
      </w:r>
      <w:r>
        <w:rPr>
          <w:rFonts w:cs="Arial"/>
          <w:bCs/>
          <w:sz w:val="20"/>
          <w:szCs w:val="20"/>
        </w:rPr>
        <w:t xml:space="preserve"> </w:t>
      </w:r>
    </w:p>
    <w:p w14:paraId="411DE8FC" w14:textId="77777777" w:rsidR="00197745" w:rsidRDefault="00197745" w:rsidP="002E6882">
      <w:pPr>
        <w:ind w:left="1440" w:hanging="1440"/>
        <w:jc w:val="both"/>
        <w:rPr>
          <w:rFonts w:cs="Arial"/>
          <w:b/>
        </w:rPr>
      </w:pPr>
    </w:p>
    <w:p w14:paraId="103AF447" w14:textId="5ABAB8B0" w:rsidR="002E6882" w:rsidRPr="00B06539" w:rsidRDefault="002E6882" w:rsidP="002E6882">
      <w:pPr>
        <w:ind w:left="1440" w:hanging="1440"/>
        <w:jc w:val="both"/>
        <w:rPr>
          <w:rFonts w:cs="Arial"/>
          <w:b/>
          <w:i/>
          <w:iCs/>
          <w:color w:val="0070C0"/>
        </w:rPr>
      </w:pPr>
      <w:r>
        <w:rPr>
          <w:rFonts w:cs="Arial"/>
          <w:b/>
        </w:rPr>
        <w:t>Classes:</w:t>
      </w:r>
      <w:r>
        <w:rPr>
          <w:rFonts w:cs="Arial"/>
          <w:bCs/>
        </w:rPr>
        <w:tab/>
        <w:t>Fridays 10am–1pm</w:t>
      </w:r>
      <w:r w:rsidR="000B4264">
        <w:rPr>
          <w:rFonts w:cs="Arial"/>
          <w:bCs/>
        </w:rPr>
        <w:t>,</w:t>
      </w:r>
      <w:r>
        <w:rPr>
          <w:rFonts w:cs="Arial"/>
          <w:bCs/>
        </w:rPr>
        <w:t xml:space="preserve"> in Old Teachers College Lecture Theatre 306 </w:t>
      </w:r>
    </w:p>
    <w:p w14:paraId="3C1E3E16" w14:textId="35610D13" w:rsidR="002E6882" w:rsidRDefault="002E6882" w:rsidP="002E6882">
      <w:pPr>
        <w:rPr>
          <w:rFonts w:cs="Arial"/>
          <w:b/>
        </w:rPr>
      </w:pPr>
      <w:r>
        <w:rPr>
          <w:rFonts w:cs="Arial"/>
          <w:b/>
        </w:rPr>
        <w:t>Consultation:</w:t>
      </w:r>
      <w:r>
        <w:rPr>
          <w:rFonts w:cs="Arial"/>
          <w:b/>
        </w:rPr>
        <w:tab/>
      </w:r>
      <w:r w:rsidR="00067A0E" w:rsidRPr="00067A0E">
        <w:rPr>
          <w:rFonts w:cs="Arial"/>
          <w:bCs/>
        </w:rPr>
        <w:t>(by Zoom)</w:t>
      </w:r>
      <w:r w:rsidR="00067A0E">
        <w:rPr>
          <w:rFonts w:cs="Arial"/>
          <w:b/>
        </w:rPr>
        <w:t xml:space="preserve"> </w:t>
      </w:r>
      <w:r w:rsidR="00067A0E" w:rsidRPr="00067A0E">
        <w:rPr>
          <w:rFonts w:cs="Arial"/>
          <w:bCs/>
        </w:rPr>
        <w:t>Thursday</w:t>
      </w:r>
      <w:r w:rsidR="00067A0E">
        <w:rPr>
          <w:rFonts w:cs="Arial"/>
          <w:bCs/>
        </w:rPr>
        <w:t xml:space="preserve"> 3 – 4 pm</w:t>
      </w:r>
    </w:p>
    <w:p w14:paraId="4D19676C" w14:textId="5472258D" w:rsidR="002E6882" w:rsidRDefault="00D91953" w:rsidP="002E6882">
      <w:pPr>
        <w:rPr>
          <w:rFonts w:cs="Arial"/>
          <w:b/>
        </w:rPr>
      </w:pPr>
      <w:r>
        <w:rPr>
          <w:rFonts w:cs="Arial"/>
          <w:b/>
        </w:rPr>
        <w:t>Unit Description</w:t>
      </w:r>
    </w:p>
    <w:p w14:paraId="2CFEF96D" w14:textId="77777777" w:rsidR="00D91953" w:rsidRPr="00AF2482" w:rsidRDefault="00D91953" w:rsidP="00D91953">
      <w:pPr>
        <w:pStyle w:val="BodyText"/>
        <w:spacing w:line="240" w:lineRule="auto"/>
        <w:jc w:val="both"/>
        <w:rPr>
          <w:rFonts w:asciiTheme="minorHAnsi" w:hAnsiTheme="minorHAnsi"/>
          <w:sz w:val="22"/>
          <w:szCs w:val="22"/>
        </w:rPr>
      </w:pPr>
      <w:r w:rsidRPr="00AF2482">
        <w:rPr>
          <w:rFonts w:asciiTheme="minorHAnsi" w:hAnsiTheme="minorHAnsi"/>
          <w:sz w:val="22"/>
          <w:szCs w:val="22"/>
        </w:rPr>
        <w:t>Where</w:t>
      </w:r>
      <w:r w:rsidRPr="00AF2482">
        <w:rPr>
          <w:rFonts w:asciiTheme="minorHAnsi" w:hAnsiTheme="minorHAnsi"/>
          <w:smallCaps/>
          <w:sz w:val="22"/>
          <w:szCs w:val="22"/>
        </w:rPr>
        <w:t xml:space="preserve"> </w:t>
      </w:r>
      <w:r w:rsidRPr="00AF2482">
        <w:rPr>
          <w:rFonts w:asciiTheme="minorHAnsi" w:hAnsiTheme="minorHAnsi"/>
          <w:sz w:val="22"/>
          <w:szCs w:val="22"/>
        </w:rPr>
        <w:t>do the current beliefs – theories, doctrines, postulates and attitudes – of modern economics come from? If current theories and doctrines had a definite historical beginning, what schools of thought did they supplant? Are there alternative or dissident views which subsisted alongside mainstream economics in the twentieth century – and if so, what are they and where did they originate from? This unit seeks to answer these questions, as well as others.</w:t>
      </w:r>
    </w:p>
    <w:p w14:paraId="4CB39527" w14:textId="77777777" w:rsidR="00D91953" w:rsidRPr="00AF2482" w:rsidRDefault="00D91953" w:rsidP="00D91953">
      <w:pPr>
        <w:pStyle w:val="BodyText"/>
        <w:spacing w:line="240" w:lineRule="auto"/>
        <w:jc w:val="both"/>
        <w:rPr>
          <w:rFonts w:asciiTheme="minorHAnsi" w:hAnsiTheme="minorHAnsi"/>
          <w:sz w:val="22"/>
          <w:szCs w:val="22"/>
        </w:rPr>
      </w:pPr>
      <w:r w:rsidRPr="00AF2482">
        <w:rPr>
          <w:rFonts w:asciiTheme="minorHAnsi" w:hAnsiTheme="minorHAnsi"/>
          <w:sz w:val="22"/>
          <w:szCs w:val="22"/>
        </w:rPr>
        <w:t xml:space="preserve">   It provides an overview of the development of economic ideas from the seventeenth century to the twentieth century, combined with a more intensive focus on the theories and thought of certain key figures in that history. Following an examination of the rise of political economy – particularly in the seventeenth and eighteenth centuries, classical economics is examined in detail: the economic thought of Adam Smith, David Ricardo and Karl Marx, followed by an overview of classical economics as a whole, from 1776 to 1873, and concluding with J.S. Mill and the decline (and reconstruction) of classical economics. Then the rise and development of modern ‘marginalist’ economics from 1871 is considered, including a detailed study of the most important figure among the ‘second generation’ of marginalist economists, Knut Wicksell. A detailed analysis of the most influential economist of the twentieth century, John Maynard Keynes, and of Keynesian economics, is the penultimate topic. The unit concludes with a brief examination of main currents, heterodox and orthodox, in subsequent twentieth-century economics.</w:t>
      </w:r>
    </w:p>
    <w:p w14:paraId="3D9EFB55" w14:textId="77777777" w:rsidR="00FD5631" w:rsidRDefault="00FD5631" w:rsidP="00C603BB">
      <w:pPr>
        <w:pStyle w:val="BodyText"/>
        <w:spacing w:line="240" w:lineRule="auto"/>
        <w:jc w:val="both"/>
        <w:rPr>
          <w:rFonts w:asciiTheme="minorHAnsi" w:hAnsiTheme="minorHAnsi"/>
          <w:sz w:val="22"/>
          <w:szCs w:val="22"/>
        </w:rPr>
      </w:pPr>
    </w:p>
    <w:p w14:paraId="4FB7A5E9" w14:textId="41B7A76E" w:rsidR="00C603BB" w:rsidRDefault="00C603BB" w:rsidP="00C603BB">
      <w:pPr>
        <w:pStyle w:val="BodyText"/>
        <w:spacing w:line="240" w:lineRule="auto"/>
        <w:jc w:val="both"/>
        <w:rPr>
          <w:rFonts w:asciiTheme="minorHAnsi" w:hAnsiTheme="minorHAnsi"/>
          <w:sz w:val="22"/>
          <w:szCs w:val="22"/>
        </w:rPr>
      </w:pPr>
      <w:r w:rsidRPr="00AF2482">
        <w:rPr>
          <w:rFonts w:asciiTheme="minorHAnsi" w:hAnsiTheme="minorHAnsi"/>
          <w:sz w:val="22"/>
          <w:szCs w:val="22"/>
        </w:rPr>
        <w:t>An intellectual history such as this unit provides – of a discipline, Economics, that is of long standing and with a large literature – is a vast terrain of ideas, doctrines, literature and persons, all interacting in various ways with wider political, social and economic developments in history. In the most general terms,</w:t>
      </w:r>
      <w:r w:rsidRPr="00AF2482">
        <w:rPr>
          <w:rFonts w:asciiTheme="minorHAnsi" w:hAnsiTheme="minorHAnsi"/>
          <w:b/>
          <w:sz w:val="22"/>
          <w:szCs w:val="22"/>
        </w:rPr>
        <w:t xml:space="preserve"> </w:t>
      </w:r>
      <w:r w:rsidRPr="00D7072A">
        <w:rPr>
          <w:rFonts w:asciiTheme="minorHAnsi" w:hAnsiTheme="minorHAnsi"/>
          <w:bCs/>
          <w:i/>
          <w:iCs/>
          <w:sz w:val="22"/>
          <w:szCs w:val="22"/>
        </w:rPr>
        <w:t>economics is the study of how societies organize the production and distribution of the means of human sustenance and larger consumption.</w:t>
      </w:r>
      <w:r w:rsidRPr="00AF2482">
        <w:rPr>
          <w:rFonts w:asciiTheme="minorHAnsi" w:hAnsiTheme="minorHAnsi"/>
          <w:sz w:val="22"/>
          <w:szCs w:val="22"/>
        </w:rPr>
        <w:t xml:space="preserve"> Here, we are providing a history of the ideas about that. How is one to make this history </w:t>
      </w:r>
      <w:r w:rsidRPr="00AF2482">
        <w:rPr>
          <w:rFonts w:asciiTheme="minorHAnsi" w:hAnsiTheme="minorHAnsi"/>
          <w:i/>
          <w:sz w:val="22"/>
          <w:szCs w:val="22"/>
        </w:rPr>
        <w:t>tractable</w:t>
      </w:r>
      <w:r w:rsidRPr="00AF2482">
        <w:rPr>
          <w:rFonts w:asciiTheme="minorHAnsi" w:hAnsiTheme="minorHAnsi"/>
          <w:sz w:val="22"/>
          <w:szCs w:val="22"/>
        </w:rPr>
        <w:t xml:space="preserve"> in a one-semester unit of study, while still giving students a reasonable sense of its overall contours? The approach taken here is to focus upon the fundamental streams or schools of economic theory that have arisen since the beginning of economic science in the 17</w:t>
      </w:r>
      <w:r w:rsidRPr="00AF2482">
        <w:rPr>
          <w:rFonts w:asciiTheme="minorHAnsi" w:hAnsiTheme="minorHAnsi"/>
          <w:sz w:val="22"/>
          <w:szCs w:val="22"/>
          <w:vertAlign w:val="superscript"/>
        </w:rPr>
        <w:t>th</w:t>
      </w:r>
      <w:r w:rsidRPr="00AF2482">
        <w:rPr>
          <w:rFonts w:asciiTheme="minorHAnsi" w:hAnsiTheme="minorHAnsi"/>
          <w:sz w:val="22"/>
          <w:szCs w:val="22"/>
        </w:rPr>
        <w:t xml:space="preserve"> and 18</w:t>
      </w:r>
      <w:r w:rsidRPr="00AF2482">
        <w:rPr>
          <w:rFonts w:asciiTheme="minorHAnsi" w:hAnsiTheme="minorHAnsi"/>
          <w:sz w:val="22"/>
          <w:szCs w:val="22"/>
          <w:vertAlign w:val="superscript"/>
        </w:rPr>
        <w:t>th</w:t>
      </w:r>
      <w:r w:rsidRPr="00AF2482">
        <w:rPr>
          <w:rFonts w:asciiTheme="minorHAnsi" w:hAnsiTheme="minorHAnsi"/>
          <w:sz w:val="22"/>
          <w:szCs w:val="22"/>
        </w:rPr>
        <w:t xml:space="preserve"> centuries. A summary statement of the topics follows:</w:t>
      </w:r>
    </w:p>
    <w:p w14:paraId="1AD2280D" w14:textId="0B572A45" w:rsidR="00C603BB" w:rsidRDefault="00C603BB" w:rsidP="00C603BB">
      <w:pPr>
        <w:pStyle w:val="BodyText"/>
        <w:spacing w:line="240" w:lineRule="auto"/>
        <w:jc w:val="both"/>
        <w:rPr>
          <w:rFonts w:asciiTheme="minorHAnsi" w:hAnsiTheme="minorHAnsi"/>
          <w:sz w:val="22"/>
          <w:szCs w:val="22"/>
        </w:rPr>
      </w:pPr>
    </w:p>
    <w:p w14:paraId="5364C73E" w14:textId="77777777" w:rsidR="00C603BB" w:rsidRPr="00AF2482" w:rsidRDefault="00C603BB" w:rsidP="00C603BB">
      <w:pPr>
        <w:pStyle w:val="BodyText"/>
        <w:spacing w:line="240" w:lineRule="auto"/>
        <w:jc w:val="both"/>
        <w:rPr>
          <w:rFonts w:asciiTheme="minorHAnsi" w:hAnsiTheme="minorHAnsi"/>
          <w:sz w:val="16"/>
          <w:szCs w:val="16"/>
        </w:rPr>
      </w:pPr>
    </w:p>
    <w:p w14:paraId="5C3C6911" w14:textId="21D87D00" w:rsidR="00C603BB" w:rsidRPr="00AF2482" w:rsidRDefault="00C603BB" w:rsidP="00C603BB">
      <w:pPr>
        <w:pStyle w:val="BodyText"/>
        <w:numPr>
          <w:ilvl w:val="0"/>
          <w:numId w:val="1"/>
        </w:numPr>
        <w:spacing w:line="240" w:lineRule="auto"/>
        <w:jc w:val="both"/>
        <w:rPr>
          <w:rFonts w:asciiTheme="minorHAnsi" w:hAnsiTheme="minorHAnsi"/>
          <w:sz w:val="22"/>
          <w:szCs w:val="22"/>
        </w:rPr>
      </w:pPr>
      <w:r w:rsidRPr="00AF2482">
        <w:rPr>
          <w:rFonts w:asciiTheme="minorHAnsi" w:hAnsiTheme="minorHAnsi"/>
          <w:smallCaps/>
          <w:sz w:val="22"/>
          <w:szCs w:val="22"/>
        </w:rPr>
        <w:t>Formation of Economic Scienc</w:t>
      </w:r>
      <w:r>
        <w:rPr>
          <w:rFonts w:asciiTheme="minorHAnsi" w:hAnsiTheme="minorHAnsi"/>
          <w:smallCaps/>
          <w:sz w:val="22"/>
          <w:szCs w:val="22"/>
        </w:rPr>
        <w:t>e</w:t>
      </w:r>
      <w:r>
        <w:rPr>
          <w:rFonts w:asciiTheme="minorHAnsi" w:hAnsiTheme="minorHAnsi"/>
          <w:smallCaps/>
          <w:sz w:val="22"/>
          <w:szCs w:val="22"/>
        </w:rPr>
        <w:tab/>
      </w:r>
      <w:r>
        <w:rPr>
          <w:rFonts w:asciiTheme="minorHAnsi" w:hAnsiTheme="minorHAnsi"/>
          <w:smallCaps/>
          <w:sz w:val="22"/>
          <w:szCs w:val="22"/>
        </w:rPr>
        <w:tab/>
      </w:r>
      <w:r w:rsidR="0044524E">
        <w:rPr>
          <w:rFonts w:asciiTheme="minorHAnsi" w:hAnsiTheme="minorHAnsi"/>
          <w:smallCaps/>
          <w:sz w:val="22"/>
          <w:szCs w:val="22"/>
        </w:rPr>
        <w:t>5</w:t>
      </w:r>
      <w:r w:rsidRPr="00AF2482">
        <w:rPr>
          <w:rFonts w:asciiTheme="minorHAnsi" w:hAnsiTheme="minorHAnsi"/>
          <w:sz w:val="22"/>
          <w:szCs w:val="22"/>
        </w:rPr>
        <w:t xml:space="preserve"> lectures</w:t>
      </w:r>
      <w:r>
        <w:rPr>
          <w:rFonts w:asciiTheme="minorHAnsi" w:hAnsiTheme="minorHAnsi"/>
          <w:sz w:val="22"/>
          <w:szCs w:val="22"/>
        </w:rPr>
        <w:t xml:space="preserve"> + 1 Q&amp;A hours</w:t>
      </w:r>
      <w:r w:rsidRPr="00AF2482">
        <w:rPr>
          <w:rFonts w:asciiTheme="minorHAnsi" w:hAnsiTheme="minorHAnsi"/>
          <w:sz w:val="22"/>
          <w:szCs w:val="22"/>
        </w:rPr>
        <w:t xml:space="preserve"> (week</w:t>
      </w:r>
      <w:r w:rsidR="009F4250">
        <w:rPr>
          <w:rFonts w:asciiTheme="minorHAnsi" w:hAnsiTheme="minorHAnsi"/>
          <w:sz w:val="22"/>
          <w:szCs w:val="22"/>
        </w:rPr>
        <w:t>s</w:t>
      </w:r>
      <w:r w:rsidRPr="00AF2482">
        <w:rPr>
          <w:rFonts w:asciiTheme="minorHAnsi" w:hAnsiTheme="minorHAnsi"/>
          <w:sz w:val="22"/>
          <w:szCs w:val="22"/>
        </w:rPr>
        <w:t xml:space="preserve"> 1</w:t>
      </w:r>
      <w:r w:rsidR="009F4250">
        <w:rPr>
          <w:rFonts w:asciiTheme="minorHAnsi" w:hAnsiTheme="minorHAnsi"/>
          <w:sz w:val="22"/>
          <w:szCs w:val="22"/>
        </w:rPr>
        <w:t>-2, 3</w:t>
      </w:r>
      <w:r w:rsidRPr="00AF2482">
        <w:rPr>
          <w:rFonts w:asciiTheme="minorHAnsi" w:hAnsiTheme="minorHAnsi"/>
          <w:sz w:val="22"/>
          <w:szCs w:val="22"/>
        </w:rPr>
        <w:t>)</w:t>
      </w:r>
    </w:p>
    <w:p w14:paraId="14979F53" w14:textId="4628BCFA" w:rsidR="00C603BB" w:rsidRPr="00AF2482" w:rsidRDefault="00C603BB" w:rsidP="00C603BB">
      <w:pPr>
        <w:pStyle w:val="BodyText"/>
        <w:numPr>
          <w:ilvl w:val="0"/>
          <w:numId w:val="1"/>
        </w:numPr>
        <w:spacing w:line="240" w:lineRule="auto"/>
        <w:jc w:val="both"/>
        <w:rPr>
          <w:rFonts w:asciiTheme="minorHAnsi" w:hAnsiTheme="minorHAnsi"/>
          <w:sz w:val="22"/>
          <w:szCs w:val="22"/>
        </w:rPr>
      </w:pPr>
      <w:r w:rsidRPr="00AF2482">
        <w:rPr>
          <w:rFonts w:asciiTheme="minorHAnsi" w:hAnsiTheme="minorHAnsi"/>
          <w:smallCaps/>
          <w:sz w:val="22"/>
          <w:szCs w:val="22"/>
        </w:rPr>
        <w:t>Classical Political Economy</w:t>
      </w:r>
      <w:r>
        <w:rPr>
          <w:rFonts w:asciiTheme="minorHAnsi" w:hAnsiTheme="minorHAnsi"/>
          <w:sz w:val="22"/>
          <w:szCs w:val="22"/>
        </w:rPr>
        <w:tab/>
      </w:r>
      <w:r>
        <w:rPr>
          <w:rFonts w:asciiTheme="minorHAnsi" w:hAnsiTheme="minorHAnsi"/>
          <w:sz w:val="22"/>
          <w:szCs w:val="22"/>
        </w:rPr>
        <w:tab/>
      </w:r>
      <w:r w:rsidR="00CA2737">
        <w:rPr>
          <w:rFonts w:asciiTheme="minorHAnsi" w:hAnsiTheme="minorHAnsi"/>
          <w:sz w:val="22"/>
          <w:szCs w:val="22"/>
        </w:rPr>
        <w:t>9</w:t>
      </w:r>
      <w:r w:rsidRPr="00AF2482">
        <w:rPr>
          <w:rFonts w:asciiTheme="minorHAnsi" w:hAnsiTheme="minorHAnsi"/>
          <w:sz w:val="22"/>
          <w:szCs w:val="22"/>
        </w:rPr>
        <w:t xml:space="preserve"> lectures</w:t>
      </w:r>
      <w:r>
        <w:rPr>
          <w:rFonts w:asciiTheme="minorHAnsi" w:hAnsiTheme="minorHAnsi"/>
          <w:sz w:val="22"/>
          <w:szCs w:val="22"/>
        </w:rPr>
        <w:t xml:space="preserve"> + 2 Q&amp;A hours</w:t>
      </w:r>
      <w:r w:rsidRPr="00AF2482">
        <w:rPr>
          <w:rFonts w:asciiTheme="minorHAnsi" w:hAnsiTheme="minorHAnsi"/>
          <w:sz w:val="22"/>
          <w:szCs w:val="22"/>
        </w:rPr>
        <w:t xml:space="preserve"> (weeks </w:t>
      </w:r>
      <w:r w:rsidR="009F4250">
        <w:rPr>
          <w:rFonts w:asciiTheme="minorHAnsi" w:hAnsiTheme="minorHAnsi"/>
          <w:sz w:val="22"/>
          <w:szCs w:val="22"/>
        </w:rPr>
        <w:t>2-6,</w:t>
      </w:r>
      <w:r>
        <w:rPr>
          <w:rFonts w:asciiTheme="minorHAnsi" w:hAnsiTheme="minorHAnsi"/>
          <w:sz w:val="22"/>
          <w:szCs w:val="22"/>
        </w:rPr>
        <w:t xml:space="preserve"> 7</w:t>
      </w:r>
      <w:r w:rsidRPr="00AF2482">
        <w:rPr>
          <w:rFonts w:asciiTheme="minorHAnsi" w:hAnsiTheme="minorHAnsi"/>
          <w:sz w:val="22"/>
          <w:szCs w:val="22"/>
        </w:rPr>
        <w:t>)</w:t>
      </w:r>
    </w:p>
    <w:p w14:paraId="17C7E715" w14:textId="7A13FF61" w:rsidR="00C603BB" w:rsidRPr="00AF2482" w:rsidRDefault="00C603BB" w:rsidP="00C603BB">
      <w:pPr>
        <w:pStyle w:val="BodyText"/>
        <w:numPr>
          <w:ilvl w:val="0"/>
          <w:numId w:val="1"/>
        </w:numPr>
        <w:spacing w:line="240" w:lineRule="auto"/>
        <w:jc w:val="both"/>
        <w:rPr>
          <w:rFonts w:asciiTheme="minorHAnsi" w:hAnsiTheme="minorHAnsi"/>
          <w:sz w:val="22"/>
          <w:szCs w:val="22"/>
        </w:rPr>
      </w:pPr>
      <w:r w:rsidRPr="00AF2482">
        <w:rPr>
          <w:rFonts w:asciiTheme="minorHAnsi" w:hAnsiTheme="minorHAnsi"/>
          <w:smallCaps/>
          <w:sz w:val="22"/>
          <w:szCs w:val="22"/>
        </w:rPr>
        <w:t>Marginalist Economics</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CA2737">
        <w:rPr>
          <w:rFonts w:asciiTheme="minorHAnsi" w:hAnsiTheme="minorHAnsi"/>
          <w:sz w:val="22"/>
          <w:szCs w:val="22"/>
        </w:rPr>
        <w:t>9</w:t>
      </w:r>
      <w:r w:rsidRPr="00AF2482">
        <w:rPr>
          <w:rFonts w:asciiTheme="minorHAnsi" w:hAnsiTheme="minorHAnsi"/>
          <w:sz w:val="22"/>
          <w:szCs w:val="22"/>
        </w:rPr>
        <w:t xml:space="preserve"> lectures</w:t>
      </w:r>
      <w:r>
        <w:rPr>
          <w:rFonts w:asciiTheme="minorHAnsi" w:hAnsiTheme="minorHAnsi"/>
          <w:sz w:val="22"/>
          <w:szCs w:val="22"/>
        </w:rPr>
        <w:t xml:space="preserve"> + 2 Q&amp;A hours</w:t>
      </w:r>
      <w:r w:rsidRPr="00AF2482">
        <w:rPr>
          <w:rFonts w:asciiTheme="minorHAnsi" w:hAnsiTheme="minorHAnsi"/>
          <w:sz w:val="22"/>
          <w:szCs w:val="22"/>
        </w:rPr>
        <w:t xml:space="preserve"> (weeks </w:t>
      </w:r>
      <w:r w:rsidR="0044524E">
        <w:rPr>
          <w:rFonts w:asciiTheme="minorHAnsi" w:hAnsiTheme="minorHAnsi"/>
          <w:sz w:val="22"/>
          <w:szCs w:val="22"/>
        </w:rPr>
        <w:t>6-10, 1</w:t>
      </w:r>
      <w:r w:rsidR="006F507A">
        <w:rPr>
          <w:rFonts w:asciiTheme="minorHAnsi" w:hAnsiTheme="minorHAnsi"/>
          <w:sz w:val="22"/>
          <w:szCs w:val="22"/>
        </w:rPr>
        <w:t>1</w:t>
      </w:r>
      <w:r w:rsidRPr="00AF2482">
        <w:rPr>
          <w:rFonts w:asciiTheme="minorHAnsi" w:hAnsiTheme="minorHAnsi"/>
          <w:sz w:val="22"/>
          <w:szCs w:val="22"/>
        </w:rPr>
        <w:t>)</w:t>
      </w:r>
    </w:p>
    <w:p w14:paraId="6AF8BF62" w14:textId="07FD50A1" w:rsidR="00C603BB" w:rsidRPr="00AF2482" w:rsidRDefault="00C603BB" w:rsidP="00C603BB">
      <w:pPr>
        <w:pStyle w:val="BodyText"/>
        <w:numPr>
          <w:ilvl w:val="0"/>
          <w:numId w:val="1"/>
        </w:numPr>
        <w:spacing w:line="240" w:lineRule="auto"/>
        <w:jc w:val="both"/>
        <w:rPr>
          <w:rFonts w:asciiTheme="minorHAnsi" w:hAnsiTheme="minorHAnsi"/>
          <w:sz w:val="22"/>
          <w:szCs w:val="22"/>
        </w:rPr>
      </w:pPr>
      <w:r w:rsidRPr="00AF2482">
        <w:rPr>
          <w:rFonts w:asciiTheme="minorHAnsi" w:hAnsiTheme="minorHAnsi"/>
          <w:smallCaps/>
          <w:sz w:val="22"/>
          <w:szCs w:val="22"/>
        </w:rPr>
        <w:t>Keynesian Economics</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44524E">
        <w:rPr>
          <w:rFonts w:asciiTheme="minorHAnsi" w:hAnsiTheme="minorHAnsi"/>
          <w:sz w:val="22"/>
          <w:szCs w:val="22"/>
        </w:rPr>
        <w:t>4</w:t>
      </w:r>
      <w:r w:rsidRPr="00AF2482">
        <w:rPr>
          <w:rFonts w:asciiTheme="minorHAnsi" w:hAnsiTheme="minorHAnsi"/>
          <w:sz w:val="22"/>
          <w:szCs w:val="22"/>
        </w:rPr>
        <w:t xml:space="preserve"> lectures</w:t>
      </w:r>
      <w:r>
        <w:rPr>
          <w:rFonts w:asciiTheme="minorHAnsi" w:hAnsiTheme="minorHAnsi"/>
          <w:sz w:val="22"/>
          <w:szCs w:val="22"/>
        </w:rPr>
        <w:t xml:space="preserve"> + 1 Q&amp;A hours</w:t>
      </w:r>
      <w:r w:rsidRPr="00AF2482">
        <w:rPr>
          <w:rFonts w:asciiTheme="minorHAnsi" w:hAnsiTheme="minorHAnsi"/>
          <w:sz w:val="22"/>
          <w:szCs w:val="22"/>
        </w:rPr>
        <w:t xml:space="preserve"> (week</w:t>
      </w:r>
      <w:r w:rsidR="00FD2AB4">
        <w:rPr>
          <w:rFonts w:asciiTheme="minorHAnsi" w:hAnsiTheme="minorHAnsi"/>
          <w:sz w:val="22"/>
          <w:szCs w:val="22"/>
        </w:rPr>
        <w:t>s 11 &amp;</w:t>
      </w:r>
      <w:r w:rsidR="006F507A">
        <w:rPr>
          <w:rFonts w:asciiTheme="minorHAnsi" w:hAnsiTheme="minorHAnsi"/>
          <w:sz w:val="22"/>
          <w:szCs w:val="22"/>
        </w:rPr>
        <w:t xml:space="preserve"> </w:t>
      </w:r>
      <w:r w:rsidRPr="00AF2482">
        <w:rPr>
          <w:rFonts w:asciiTheme="minorHAnsi" w:hAnsiTheme="minorHAnsi"/>
          <w:sz w:val="22"/>
          <w:szCs w:val="22"/>
        </w:rPr>
        <w:t>12)</w:t>
      </w:r>
    </w:p>
    <w:p w14:paraId="63D2F9A0" w14:textId="77777777" w:rsidR="00C603BB" w:rsidRPr="00AF2482" w:rsidRDefault="00C603BB" w:rsidP="00C603BB">
      <w:pPr>
        <w:pStyle w:val="BodyText"/>
        <w:numPr>
          <w:ilvl w:val="0"/>
          <w:numId w:val="1"/>
        </w:numPr>
        <w:spacing w:line="240" w:lineRule="auto"/>
        <w:jc w:val="both"/>
        <w:rPr>
          <w:rFonts w:asciiTheme="minorHAnsi" w:hAnsiTheme="minorHAnsi"/>
          <w:sz w:val="22"/>
          <w:szCs w:val="22"/>
        </w:rPr>
      </w:pPr>
      <w:r w:rsidRPr="00AF2482">
        <w:rPr>
          <w:rFonts w:asciiTheme="minorHAnsi" w:hAnsiTheme="minorHAnsi"/>
          <w:smallCaps/>
          <w:sz w:val="22"/>
          <w:szCs w:val="22"/>
        </w:rPr>
        <w:t>Aftermat</w:t>
      </w:r>
      <w:r>
        <w:rPr>
          <w:rFonts w:asciiTheme="minorHAnsi" w:hAnsiTheme="minorHAnsi"/>
          <w:smallCaps/>
          <w:sz w:val="22"/>
          <w:szCs w:val="22"/>
        </w:rPr>
        <w:t>h</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2</w:t>
      </w:r>
      <w:r w:rsidRPr="00AF2482">
        <w:rPr>
          <w:rFonts w:asciiTheme="minorHAnsi" w:hAnsiTheme="minorHAnsi"/>
          <w:sz w:val="22"/>
          <w:szCs w:val="22"/>
        </w:rPr>
        <w:t xml:space="preserve"> lectures</w:t>
      </w:r>
      <w:r>
        <w:rPr>
          <w:rFonts w:asciiTheme="minorHAnsi" w:hAnsiTheme="minorHAnsi"/>
          <w:sz w:val="22"/>
          <w:szCs w:val="22"/>
        </w:rPr>
        <w:t xml:space="preserve"> + 1 Q&amp;A hour (week 13)</w:t>
      </w:r>
    </w:p>
    <w:p w14:paraId="1AAC86AD" w14:textId="0D069FDA" w:rsidR="008935B5" w:rsidRDefault="008935B5" w:rsidP="002E6882"/>
    <w:p w14:paraId="187D836F" w14:textId="77777777" w:rsidR="002B3C22" w:rsidRPr="006B4665" w:rsidRDefault="002B3C22" w:rsidP="00782E50">
      <w:pPr>
        <w:spacing w:after="0" w:line="240" w:lineRule="auto"/>
        <w:rPr>
          <w:rFonts w:cs="Arial"/>
          <w:b/>
          <w:sz w:val="32"/>
          <w:szCs w:val="32"/>
        </w:rPr>
      </w:pPr>
      <w:r w:rsidRPr="006B4665">
        <w:rPr>
          <w:rFonts w:cs="Arial"/>
          <w:b/>
          <w:sz w:val="32"/>
          <w:szCs w:val="32"/>
        </w:rPr>
        <w:lastRenderedPageBreak/>
        <w:t>Texts and Other Resources</w:t>
      </w:r>
    </w:p>
    <w:p w14:paraId="397A9CD2" w14:textId="5710ED1B" w:rsidR="00EB143F" w:rsidRPr="005664EF" w:rsidRDefault="00EB143F" w:rsidP="00EB143F">
      <w:pPr>
        <w:pStyle w:val="BodyText"/>
        <w:spacing w:line="240" w:lineRule="auto"/>
        <w:jc w:val="both"/>
        <w:rPr>
          <w:rFonts w:asciiTheme="minorHAnsi" w:hAnsiTheme="minorHAnsi" w:cstheme="minorHAnsi"/>
          <w:sz w:val="22"/>
          <w:szCs w:val="22"/>
        </w:rPr>
      </w:pPr>
      <w:r w:rsidRPr="005664EF">
        <w:rPr>
          <w:rFonts w:asciiTheme="minorHAnsi" w:hAnsiTheme="minorHAnsi" w:cstheme="minorHAnsi"/>
          <w:sz w:val="22"/>
          <w:szCs w:val="22"/>
        </w:rPr>
        <w:t xml:space="preserve">There are many general histories of economic thought which could serve as a textbook (and most of them are available in Fisher Library). The following </w:t>
      </w:r>
      <w:r w:rsidR="00EC5B33">
        <w:rPr>
          <w:rFonts w:asciiTheme="minorHAnsi" w:hAnsiTheme="minorHAnsi" w:cstheme="minorHAnsi"/>
          <w:sz w:val="22"/>
          <w:szCs w:val="22"/>
        </w:rPr>
        <w:t xml:space="preserve">two references </w:t>
      </w:r>
      <w:r w:rsidRPr="005664EF">
        <w:rPr>
          <w:rFonts w:asciiTheme="minorHAnsi" w:hAnsiTheme="minorHAnsi" w:cstheme="minorHAnsi"/>
          <w:sz w:val="22"/>
          <w:szCs w:val="22"/>
        </w:rPr>
        <w:t>are listed with relevant page references in the detailed outline of topics below:</w:t>
      </w:r>
    </w:p>
    <w:p w14:paraId="2FDEE87A" w14:textId="77777777" w:rsidR="00EB143F" w:rsidRPr="005664EF" w:rsidRDefault="00EB143F" w:rsidP="00EB143F">
      <w:pPr>
        <w:pStyle w:val="BodyText"/>
        <w:spacing w:line="240" w:lineRule="auto"/>
        <w:jc w:val="both"/>
        <w:rPr>
          <w:rFonts w:asciiTheme="minorHAnsi" w:hAnsiTheme="minorHAnsi" w:cstheme="minorHAnsi"/>
          <w:sz w:val="22"/>
          <w:szCs w:val="22"/>
        </w:rPr>
      </w:pPr>
    </w:p>
    <w:p w14:paraId="15894F0A" w14:textId="190C3FD5" w:rsidR="00EB143F" w:rsidRPr="005664EF" w:rsidRDefault="00EB143F" w:rsidP="00EB143F">
      <w:pPr>
        <w:pStyle w:val="BodyText"/>
        <w:spacing w:line="240" w:lineRule="auto"/>
        <w:ind w:left="432"/>
        <w:jc w:val="both"/>
        <w:rPr>
          <w:rFonts w:asciiTheme="minorHAnsi" w:hAnsiTheme="minorHAnsi" w:cstheme="minorHAnsi"/>
          <w:b/>
          <w:sz w:val="22"/>
          <w:szCs w:val="22"/>
        </w:rPr>
      </w:pPr>
      <w:r w:rsidRPr="005664EF">
        <w:rPr>
          <w:rFonts w:asciiTheme="minorHAnsi" w:hAnsiTheme="minorHAnsi" w:cstheme="minorHAnsi"/>
          <w:sz w:val="22"/>
          <w:szCs w:val="22"/>
        </w:rPr>
        <w:t xml:space="preserve">A. Roncaglia (2015) </w:t>
      </w:r>
      <w:r w:rsidRPr="005664EF">
        <w:rPr>
          <w:rFonts w:asciiTheme="minorHAnsi" w:hAnsiTheme="minorHAnsi" w:cstheme="minorHAnsi"/>
          <w:i/>
          <w:iCs/>
          <w:sz w:val="22"/>
          <w:szCs w:val="22"/>
        </w:rPr>
        <w:t>The Wealth of Ideas</w:t>
      </w:r>
      <w:r w:rsidRPr="005664EF">
        <w:rPr>
          <w:rFonts w:asciiTheme="minorHAnsi" w:hAnsiTheme="minorHAnsi" w:cstheme="minorHAnsi"/>
          <w:sz w:val="22"/>
          <w:szCs w:val="22"/>
        </w:rPr>
        <w:t xml:space="preserve">: </w:t>
      </w:r>
      <w:r w:rsidRPr="005664EF">
        <w:rPr>
          <w:rFonts w:asciiTheme="minorHAnsi" w:hAnsiTheme="minorHAnsi" w:cstheme="minorHAnsi"/>
          <w:i/>
          <w:iCs/>
          <w:sz w:val="22"/>
          <w:szCs w:val="22"/>
        </w:rPr>
        <w:t>A History of Economic Thought</w:t>
      </w:r>
      <w:r w:rsidRPr="005664EF">
        <w:rPr>
          <w:rFonts w:asciiTheme="minorHAnsi" w:hAnsiTheme="minorHAnsi" w:cstheme="minorHAnsi"/>
          <w:sz w:val="22"/>
          <w:szCs w:val="22"/>
        </w:rPr>
        <w:t xml:space="preserve">, Cambridge University Press: Cambridge (hereafter cited as AR). </w:t>
      </w:r>
      <w:r w:rsidR="00287ED4">
        <w:rPr>
          <w:rFonts w:asciiTheme="minorHAnsi" w:hAnsiTheme="minorHAnsi" w:cstheme="minorHAnsi"/>
          <w:sz w:val="22"/>
          <w:szCs w:val="22"/>
        </w:rPr>
        <w:t xml:space="preserve">Online reference pages. </w:t>
      </w:r>
    </w:p>
    <w:p w14:paraId="4FA9E762" w14:textId="77777777" w:rsidR="00EB143F" w:rsidRPr="005664EF" w:rsidRDefault="00EB143F" w:rsidP="00EB143F">
      <w:pPr>
        <w:pStyle w:val="BodyText"/>
        <w:spacing w:line="240" w:lineRule="auto"/>
        <w:ind w:left="432"/>
        <w:jc w:val="both"/>
        <w:rPr>
          <w:rFonts w:asciiTheme="minorHAnsi" w:hAnsiTheme="minorHAnsi" w:cstheme="minorHAnsi"/>
          <w:sz w:val="22"/>
          <w:szCs w:val="22"/>
        </w:rPr>
      </w:pPr>
    </w:p>
    <w:p w14:paraId="441E6FA5" w14:textId="2FDC64EC" w:rsidR="00EB143F" w:rsidRPr="005664EF" w:rsidRDefault="00EB143F" w:rsidP="00EB143F">
      <w:pPr>
        <w:pStyle w:val="BodyText"/>
        <w:spacing w:line="240" w:lineRule="auto"/>
        <w:ind w:left="432"/>
        <w:jc w:val="both"/>
        <w:rPr>
          <w:rFonts w:asciiTheme="minorHAnsi" w:hAnsiTheme="minorHAnsi" w:cstheme="minorHAnsi"/>
          <w:i/>
          <w:sz w:val="22"/>
          <w:szCs w:val="22"/>
        </w:rPr>
      </w:pPr>
      <w:r w:rsidRPr="005664EF">
        <w:rPr>
          <w:rFonts w:asciiTheme="minorHAnsi" w:hAnsiTheme="minorHAnsi" w:cstheme="minorHAnsi"/>
          <w:sz w:val="22"/>
          <w:szCs w:val="22"/>
        </w:rPr>
        <w:t xml:space="preserve">E. Screpanti &amp; S. Zamagni (2001) </w:t>
      </w:r>
      <w:r w:rsidRPr="005664EF">
        <w:rPr>
          <w:rFonts w:asciiTheme="minorHAnsi" w:hAnsiTheme="minorHAnsi" w:cstheme="minorHAnsi"/>
          <w:i/>
          <w:sz w:val="22"/>
          <w:szCs w:val="22"/>
        </w:rPr>
        <w:t>An Outline of the History of Economic Thought</w:t>
      </w:r>
      <w:r w:rsidRPr="005664EF">
        <w:rPr>
          <w:rFonts w:asciiTheme="minorHAnsi" w:hAnsiTheme="minorHAnsi" w:cstheme="minorHAnsi"/>
          <w:sz w:val="22"/>
          <w:szCs w:val="22"/>
        </w:rPr>
        <w:t>, transl. D. Field, Oxford: Clarendon (hereafter cited as S&amp;Z).</w:t>
      </w:r>
      <w:r w:rsidR="00287ED4">
        <w:rPr>
          <w:rFonts w:asciiTheme="minorHAnsi" w:hAnsiTheme="minorHAnsi" w:cstheme="minorHAnsi"/>
          <w:sz w:val="22"/>
          <w:szCs w:val="22"/>
        </w:rPr>
        <w:t xml:space="preserve"> Online reference pages. </w:t>
      </w:r>
    </w:p>
    <w:p w14:paraId="70DD76B9" w14:textId="77777777" w:rsidR="00EC5B33" w:rsidRDefault="00EC5B33" w:rsidP="002B3C22">
      <w:pPr>
        <w:pStyle w:val="BodyText"/>
        <w:spacing w:line="240" w:lineRule="auto"/>
        <w:jc w:val="both"/>
        <w:rPr>
          <w:rFonts w:asciiTheme="minorHAnsi" w:hAnsiTheme="minorHAnsi"/>
          <w:sz w:val="22"/>
          <w:szCs w:val="22"/>
        </w:rPr>
      </w:pPr>
    </w:p>
    <w:p w14:paraId="7ABFF4F7" w14:textId="3675FB2F" w:rsidR="00D35C52" w:rsidRPr="006B4665" w:rsidRDefault="00EC5B33" w:rsidP="00D35C52">
      <w:pPr>
        <w:pStyle w:val="BodyText"/>
        <w:spacing w:line="240" w:lineRule="auto"/>
        <w:jc w:val="both"/>
        <w:rPr>
          <w:rFonts w:asciiTheme="minorHAnsi" w:hAnsiTheme="minorHAnsi"/>
          <w:sz w:val="22"/>
          <w:szCs w:val="22"/>
        </w:rPr>
      </w:pPr>
      <w:r>
        <w:rPr>
          <w:rFonts w:asciiTheme="minorHAnsi" w:hAnsiTheme="minorHAnsi"/>
          <w:sz w:val="22"/>
          <w:szCs w:val="22"/>
        </w:rPr>
        <w:t xml:space="preserve">The more significant reference of these two for each topic is denoted by an asterisk. </w:t>
      </w:r>
      <w:r w:rsidR="002B3C22" w:rsidRPr="006B4665">
        <w:rPr>
          <w:rFonts w:asciiTheme="minorHAnsi" w:hAnsiTheme="minorHAnsi"/>
          <w:sz w:val="22"/>
          <w:szCs w:val="22"/>
        </w:rPr>
        <w:t>The</w:t>
      </w:r>
      <w:r w:rsidR="00782E50">
        <w:rPr>
          <w:rFonts w:asciiTheme="minorHAnsi" w:hAnsiTheme="minorHAnsi"/>
          <w:sz w:val="22"/>
          <w:szCs w:val="22"/>
        </w:rPr>
        <w:t xml:space="preserve"> </w:t>
      </w:r>
      <w:r w:rsidR="00997C39">
        <w:rPr>
          <w:rFonts w:asciiTheme="minorHAnsi" w:hAnsiTheme="minorHAnsi"/>
          <w:sz w:val="22"/>
          <w:szCs w:val="22"/>
        </w:rPr>
        <w:t xml:space="preserve">main </w:t>
      </w:r>
      <w:r w:rsidR="002B3C22" w:rsidRPr="006B4665">
        <w:rPr>
          <w:rFonts w:asciiTheme="minorHAnsi" w:hAnsiTheme="minorHAnsi"/>
          <w:sz w:val="22"/>
          <w:szCs w:val="22"/>
        </w:rPr>
        <w:t xml:space="preserve">text </w:t>
      </w:r>
      <w:r w:rsidR="00782E50">
        <w:rPr>
          <w:rFonts w:asciiTheme="minorHAnsi" w:hAnsiTheme="minorHAnsi"/>
          <w:sz w:val="22"/>
          <w:szCs w:val="22"/>
        </w:rPr>
        <w:t>I am using for this unit is Roncaglia</w:t>
      </w:r>
      <w:r w:rsidR="00997C39">
        <w:rPr>
          <w:rFonts w:asciiTheme="minorHAnsi" w:hAnsiTheme="minorHAnsi"/>
          <w:sz w:val="22"/>
          <w:szCs w:val="22"/>
        </w:rPr>
        <w:t>.</w:t>
      </w:r>
      <w:r w:rsidR="002B3C22" w:rsidRPr="006B4665">
        <w:rPr>
          <w:rFonts w:asciiTheme="minorHAnsi" w:hAnsiTheme="minorHAnsi"/>
          <w:sz w:val="22"/>
          <w:szCs w:val="22"/>
        </w:rPr>
        <w:t xml:space="preserve"> </w:t>
      </w:r>
      <w:r w:rsidR="00D35C52">
        <w:rPr>
          <w:rFonts w:asciiTheme="minorHAnsi" w:hAnsiTheme="minorHAnsi"/>
          <w:sz w:val="22"/>
          <w:szCs w:val="22"/>
        </w:rPr>
        <w:t xml:space="preserve">The other readings, including primary readings, should be </w:t>
      </w:r>
      <w:r w:rsidR="00FE4ED7">
        <w:rPr>
          <w:rFonts w:asciiTheme="minorHAnsi" w:hAnsiTheme="minorHAnsi"/>
          <w:sz w:val="22"/>
          <w:szCs w:val="22"/>
        </w:rPr>
        <w:t xml:space="preserve">accessible </w:t>
      </w:r>
      <w:r w:rsidR="0006213A">
        <w:rPr>
          <w:rFonts w:asciiTheme="minorHAnsi" w:hAnsiTheme="minorHAnsi"/>
          <w:sz w:val="22"/>
          <w:szCs w:val="22"/>
        </w:rPr>
        <w:t xml:space="preserve">electronically </w:t>
      </w:r>
      <w:r w:rsidR="00FE4ED7">
        <w:rPr>
          <w:rFonts w:asciiTheme="minorHAnsi" w:hAnsiTheme="minorHAnsi"/>
          <w:sz w:val="22"/>
          <w:szCs w:val="22"/>
        </w:rPr>
        <w:t>th</w:t>
      </w:r>
      <w:r w:rsidR="0006213A">
        <w:rPr>
          <w:rFonts w:asciiTheme="minorHAnsi" w:hAnsiTheme="minorHAnsi"/>
          <w:sz w:val="22"/>
          <w:szCs w:val="22"/>
        </w:rPr>
        <w:t>r</w:t>
      </w:r>
      <w:r w:rsidR="00FE4ED7">
        <w:rPr>
          <w:rFonts w:asciiTheme="minorHAnsi" w:hAnsiTheme="minorHAnsi"/>
          <w:sz w:val="22"/>
          <w:szCs w:val="22"/>
        </w:rPr>
        <w:t xml:space="preserve">ough Fisher Library </w:t>
      </w:r>
      <w:r w:rsidR="0006213A">
        <w:rPr>
          <w:rFonts w:asciiTheme="minorHAnsi" w:hAnsiTheme="minorHAnsi"/>
          <w:sz w:val="22"/>
          <w:szCs w:val="22"/>
        </w:rPr>
        <w:t xml:space="preserve">and </w:t>
      </w:r>
      <w:r w:rsidR="0006213A" w:rsidRPr="0006213A">
        <w:rPr>
          <w:rFonts w:asciiTheme="minorHAnsi" w:hAnsiTheme="minorHAnsi"/>
          <w:i/>
          <w:iCs/>
          <w:sz w:val="22"/>
          <w:szCs w:val="22"/>
        </w:rPr>
        <w:t>via</w:t>
      </w:r>
      <w:r w:rsidR="00FE4ED7">
        <w:rPr>
          <w:rFonts w:asciiTheme="minorHAnsi" w:hAnsiTheme="minorHAnsi"/>
          <w:sz w:val="22"/>
          <w:szCs w:val="22"/>
        </w:rPr>
        <w:t xml:space="preserve"> the Canvas ‘Reading List’.  F</w:t>
      </w:r>
      <w:r w:rsidR="00D35C52" w:rsidRPr="006B4665">
        <w:rPr>
          <w:rFonts w:asciiTheme="minorHAnsi" w:hAnsiTheme="minorHAnsi"/>
          <w:sz w:val="22"/>
          <w:szCs w:val="22"/>
        </w:rPr>
        <w:t xml:space="preserve">or further reading, </w:t>
      </w:r>
      <w:r w:rsidR="00FE4ED7">
        <w:rPr>
          <w:rFonts w:asciiTheme="minorHAnsi" w:hAnsiTheme="minorHAnsi"/>
          <w:sz w:val="22"/>
          <w:szCs w:val="22"/>
        </w:rPr>
        <w:t xml:space="preserve">the </w:t>
      </w:r>
      <w:r w:rsidR="00D35C52" w:rsidRPr="006B4665">
        <w:rPr>
          <w:rFonts w:asciiTheme="minorHAnsi" w:hAnsiTheme="minorHAnsi"/>
          <w:sz w:val="22"/>
          <w:szCs w:val="22"/>
        </w:rPr>
        <w:t>primary and secondary literature in the history of economics is primarily located at call #330.1 forward, in Fisher Library (especially the research collection).</w:t>
      </w:r>
      <w:r w:rsidR="00D35C52">
        <w:rPr>
          <w:rFonts w:asciiTheme="minorHAnsi" w:hAnsiTheme="minorHAnsi"/>
          <w:sz w:val="22"/>
          <w:szCs w:val="22"/>
        </w:rPr>
        <w:t xml:space="preserve"> For a collection of history-of-economic-thought online resources (from Routledge), via ‘Quick links’ on the Fisher homepage, go to ‘Databases’, and then under ‘H’, see ‘History of Economic Thought’. For an excellent and comprehensive guide to web-based resources related to the history of economic thought, see </w:t>
      </w:r>
      <w:hyperlink r:id="rId7" w:history="1">
        <w:r w:rsidR="00D35C52" w:rsidRPr="000B0E6E">
          <w:rPr>
            <w:rStyle w:val="Hyperlink"/>
            <w:rFonts w:asciiTheme="minorHAnsi" w:hAnsiTheme="minorHAnsi"/>
            <w:sz w:val="22"/>
            <w:szCs w:val="22"/>
          </w:rPr>
          <w:t>http://www.hetwebsite.net/het</w:t>
        </w:r>
      </w:hyperlink>
      <w:r w:rsidR="00D35C52">
        <w:rPr>
          <w:rFonts w:asciiTheme="minorHAnsi" w:hAnsiTheme="minorHAnsi"/>
          <w:sz w:val="22"/>
          <w:szCs w:val="22"/>
        </w:rPr>
        <w:t xml:space="preserve"> .</w:t>
      </w:r>
    </w:p>
    <w:p w14:paraId="53D8D693" w14:textId="3125B1F9" w:rsidR="00997C39" w:rsidRDefault="00997C39" w:rsidP="002B3C22">
      <w:pPr>
        <w:pStyle w:val="BodyText"/>
        <w:spacing w:line="240" w:lineRule="auto"/>
        <w:jc w:val="both"/>
        <w:rPr>
          <w:rFonts w:asciiTheme="minorHAnsi" w:hAnsiTheme="minorHAnsi"/>
          <w:sz w:val="22"/>
          <w:szCs w:val="22"/>
        </w:rPr>
      </w:pPr>
    </w:p>
    <w:p w14:paraId="36731414" w14:textId="77777777" w:rsidR="002B3C22" w:rsidRPr="00A102B3" w:rsidRDefault="002B3C22" w:rsidP="002B3C22">
      <w:pPr>
        <w:numPr>
          <w:ilvl w:val="0"/>
          <w:numId w:val="2"/>
        </w:numPr>
        <w:spacing w:after="0" w:line="240" w:lineRule="auto"/>
        <w:ind w:left="709" w:hanging="709"/>
        <w:rPr>
          <w:rFonts w:cs="Arial"/>
          <w:b/>
          <w:sz w:val="32"/>
          <w:szCs w:val="32"/>
        </w:rPr>
      </w:pPr>
      <w:r w:rsidRPr="00A102B3">
        <w:rPr>
          <w:rFonts w:cs="Arial"/>
          <w:b/>
          <w:sz w:val="32"/>
          <w:szCs w:val="32"/>
        </w:rPr>
        <w:t>Assessment</w:t>
      </w:r>
    </w:p>
    <w:p w14:paraId="77D6038D" w14:textId="77777777" w:rsidR="002B3C22" w:rsidRPr="00A102B3" w:rsidRDefault="002B3C22" w:rsidP="002B3C22">
      <w:pPr>
        <w:ind w:left="390" w:hanging="390"/>
        <w:rPr>
          <w:rFonts w:cs="Arial"/>
          <w:b/>
        </w:rPr>
      </w:pPr>
      <w:r w:rsidRPr="00A102B3">
        <w:rPr>
          <w:rFonts w:cs="Arial"/>
          <w:b/>
        </w:rPr>
        <w:t>5</w:t>
      </w:r>
      <w:r>
        <w:rPr>
          <w:rFonts w:cs="Arial"/>
          <w:b/>
        </w:rPr>
        <w:t>.1</w:t>
      </w:r>
      <w:r>
        <w:rPr>
          <w:rFonts w:cs="Arial"/>
          <w:b/>
        </w:rPr>
        <w:tab/>
      </w:r>
      <w:r>
        <w:rPr>
          <w:rFonts w:cs="Arial"/>
          <w:b/>
        </w:rPr>
        <w:tab/>
        <w:t>Assessment Tasks and Due Dates</w:t>
      </w:r>
      <w:r w:rsidRPr="00A102B3">
        <w:rPr>
          <w:rFonts w:cs="Arial"/>
        </w:rPr>
        <w:t xml:space="preserve">  </w:t>
      </w:r>
    </w:p>
    <w:p w14:paraId="68533294" w14:textId="77777777" w:rsidR="002B3C22" w:rsidRPr="004B7884" w:rsidRDefault="002B3C22" w:rsidP="002B3C22">
      <w:pPr>
        <w:ind w:left="390"/>
        <w:rPr>
          <w:rFonts w:cs="Arial"/>
          <w:color w:val="FF0000"/>
          <w:sz w:val="16"/>
          <w:szCs w:val="16"/>
        </w:rPr>
      </w:pPr>
    </w:p>
    <w:tbl>
      <w:tblPr>
        <w:tblW w:w="9923" w:type="dxa"/>
        <w:tblInd w:w="108" w:type="dxa"/>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Layout w:type="fixed"/>
        <w:tblLook w:val="04A0" w:firstRow="1" w:lastRow="0" w:firstColumn="1" w:lastColumn="0" w:noHBand="0" w:noVBand="1"/>
      </w:tblPr>
      <w:tblGrid>
        <w:gridCol w:w="3969"/>
        <w:gridCol w:w="1418"/>
        <w:gridCol w:w="1559"/>
        <w:gridCol w:w="1418"/>
        <w:gridCol w:w="1559"/>
      </w:tblGrid>
      <w:tr w:rsidR="002B3C22" w:rsidRPr="00A102B3" w14:paraId="6E86917D" w14:textId="77777777" w:rsidTr="00CC55DD">
        <w:tc>
          <w:tcPr>
            <w:tcW w:w="3969" w:type="dxa"/>
          </w:tcPr>
          <w:p w14:paraId="5AC8496E" w14:textId="77777777" w:rsidR="002B3C22" w:rsidRPr="00A102B3" w:rsidRDefault="002B3C22" w:rsidP="00CC55DD">
            <w:pPr>
              <w:rPr>
                <w:rFonts w:cs="Arial"/>
                <w:b/>
                <w:color w:val="000080"/>
              </w:rPr>
            </w:pPr>
            <w:r w:rsidRPr="00A102B3">
              <w:rPr>
                <w:rFonts w:cs="Arial"/>
                <w:b/>
                <w:color w:val="000080"/>
              </w:rPr>
              <w:t>Assessment items</w:t>
            </w:r>
          </w:p>
        </w:tc>
        <w:tc>
          <w:tcPr>
            <w:tcW w:w="1418" w:type="dxa"/>
          </w:tcPr>
          <w:p w14:paraId="50B5EFDB" w14:textId="77777777" w:rsidR="002B3C22" w:rsidRPr="00A102B3" w:rsidRDefault="002B3C22" w:rsidP="00CC55DD">
            <w:pPr>
              <w:rPr>
                <w:rFonts w:cs="Arial"/>
                <w:color w:val="000080"/>
              </w:rPr>
            </w:pPr>
            <w:r w:rsidRPr="00A102B3">
              <w:rPr>
                <w:rFonts w:cs="Arial"/>
                <w:b/>
                <w:color w:val="000080"/>
              </w:rPr>
              <w:t>Word length</w:t>
            </w:r>
            <w:r w:rsidRPr="00A102B3">
              <w:rPr>
                <w:rFonts w:cs="Arial"/>
                <w:color w:val="000080"/>
              </w:rPr>
              <w:t>*</w:t>
            </w:r>
          </w:p>
        </w:tc>
        <w:tc>
          <w:tcPr>
            <w:tcW w:w="1559" w:type="dxa"/>
          </w:tcPr>
          <w:p w14:paraId="6EBF77CD" w14:textId="77777777" w:rsidR="002B3C22" w:rsidRPr="00A102B3" w:rsidRDefault="002B3C22" w:rsidP="00CC55DD">
            <w:pPr>
              <w:rPr>
                <w:rFonts w:cs="Arial"/>
                <w:b/>
                <w:color w:val="000080"/>
              </w:rPr>
            </w:pPr>
            <w:r w:rsidRPr="00A102B3">
              <w:rPr>
                <w:rFonts w:cs="Arial"/>
                <w:b/>
                <w:color w:val="000080"/>
              </w:rPr>
              <w:t>Weight</w:t>
            </w:r>
          </w:p>
        </w:tc>
        <w:tc>
          <w:tcPr>
            <w:tcW w:w="1418" w:type="dxa"/>
          </w:tcPr>
          <w:p w14:paraId="4263EC1B" w14:textId="77777777" w:rsidR="002B3C22" w:rsidRPr="00A102B3" w:rsidRDefault="002B3C22" w:rsidP="00CC55DD">
            <w:pPr>
              <w:rPr>
                <w:rFonts w:cs="Arial"/>
                <w:color w:val="000080"/>
              </w:rPr>
            </w:pPr>
            <w:r w:rsidRPr="00A102B3">
              <w:rPr>
                <w:rFonts w:cs="Arial"/>
                <w:b/>
                <w:color w:val="000080"/>
              </w:rPr>
              <w:t xml:space="preserve">Due </w:t>
            </w:r>
            <w:r>
              <w:rPr>
                <w:rFonts w:cs="Arial"/>
                <w:b/>
                <w:color w:val="000080"/>
              </w:rPr>
              <w:t xml:space="preserve">Time &amp; </w:t>
            </w:r>
            <w:r w:rsidRPr="00A102B3">
              <w:rPr>
                <w:rFonts w:cs="Arial"/>
                <w:b/>
                <w:color w:val="000080"/>
              </w:rPr>
              <w:t>Date</w:t>
            </w:r>
          </w:p>
        </w:tc>
        <w:tc>
          <w:tcPr>
            <w:tcW w:w="1559" w:type="dxa"/>
          </w:tcPr>
          <w:p w14:paraId="0E65B2BC" w14:textId="77777777" w:rsidR="002B3C22" w:rsidRPr="00A102B3" w:rsidRDefault="002B3C22" w:rsidP="00CC55DD">
            <w:pPr>
              <w:rPr>
                <w:rFonts w:cs="Arial"/>
                <w:b/>
                <w:color w:val="000080"/>
              </w:rPr>
            </w:pPr>
            <w:r w:rsidRPr="00A102B3">
              <w:rPr>
                <w:rFonts w:cs="Arial"/>
                <w:b/>
                <w:color w:val="000080"/>
              </w:rPr>
              <w:t>Closing Date</w:t>
            </w:r>
          </w:p>
        </w:tc>
      </w:tr>
      <w:tr w:rsidR="002B3C22" w:rsidRPr="00A102B3" w14:paraId="2EBF83DC" w14:textId="77777777" w:rsidTr="00CC55DD">
        <w:tc>
          <w:tcPr>
            <w:tcW w:w="3969" w:type="dxa"/>
          </w:tcPr>
          <w:p w14:paraId="3B885548" w14:textId="77777777" w:rsidR="002B3C22" w:rsidRPr="00D57725" w:rsidRDefault="002B3C22" w:rsidP="00CC55DD">
            <w:pPr>
              <w:rPr>
                <w:rFonts w:cs="Arial"/>
                <w:color w:val="000000"/>
                <w:sz w:val="20"/>
                <w:szCs w:val="20"/>
              </w:rPr>
            </w:pPr>
            <w:r w:rsidRPr="00D57725">
              <w:rPr>
                <w:rFonts w:cs="Arial"/>
                <w:color w:val="000000"/>
                <w:sz w:val="20"/>
                <w:szCs w:val="20"/>
              </w:rPr>
              <w:t>Mid-Semester Exam</w:t>
            </w:r>
          </w:p>
        </w:tc>
        <w:tc>
          <w:tcPr>
            <w:tcW w:w="1418" w:type="dxa"/>
          </w:tcPr>
          <w:p w14:paraId="783C8225" w14:textId="77777777" w:rsidR="002B3C22" w:rsidRPr="00A102B3" w:rsidRDefault="002B3C22" w:rsidP="00CC55DD">
            <w:pPr>
              <w:rPr>
                <w:rFonts w:cs="Arial"/>
                <w:color w:val="000000"/>
                <w:sz w:val="20"/>
                <w:szCs w:val="20"/>
              </w:rPr>
            </w:pPr>
            <w:r>
              <w:rPr>
                <w:rFonts w:cs="Arial"/>
                <w:color w:val="000000"/>
                <w:sz w:val="20"/>
                <w:szCs w:val="20"/>
              </w:rPr>
              <w:t>30</w:t>
            </w:r>
            <w:r w:rsidRPr="00A102B3">
              <w:rPr>
                <w:rFonts w:cs="Arial"/>
                <w:color w:val="000000"/>
                <w:sz w:val="20"/>
                <w:szCs w:val="20"/>
              </w:rPr>
              <w:t xml:space="preserve"> minutes</w:t>
            </w:r>
          </w:p>
        </w:tc>
        <w:tc>
          <w:tcPr>
            <w:tcW w:w="1559" w:type="dxa"/>
          </w:tcPr>
          <w:p w14:paraId="4459C139" w14:textId="77777777" w:rsidR="002B3C22" w:rsidRPr="00A102B3" w:rsidRDefault="002B3C22" w:rsidP="00CC55DD">
            <w:pPr>
              <w:rPr>
                <w:rFonts w:cs="Arial"/>
                <w:color w:val="000000"/>
                <w:sz w:val="20"/>
                <w:szCs w:val="20"/>
              </w:rPr>
            </w:pPr>
            <w:r w:rsidRPr="00A102B3">
              <w:rPr>
                <w:rFonts w:cs="Arial"/>
                <w:color w:val="000000"/>
                <w:sz w:val="20"/>
                <w:szCs w:val="20"/>
              </w:rPr>
              <w:t>30%</w:t>
            </w:r>
          </w:p>
        </w:tc>
        <w:tc>
          <w:tcPr>
            <w:tcW w:w="1418" w:type="dxa"/>
          </w:tcPr>
          <w:p w14:paraId="4256843E" w14:textId="75CB81B7" w:rsidR="002B3C22" w:rsidRPr="00D57725" w:rsidRDefault="00430A59" w:rsidP="00CC55DD">
            <w:pPr>
              <w:rPr>
                <w:rFonts w:cs="Arial"/>
                <w:color w:val="000000"/>
                <w:sz w:val="18"/>
                <w:szCs w:val="18"/>
              </w:rPr>
            </w:pPr>
            <w:r>
              <w:rPr>
                <w:rFonts w:cs="Arial"/>
                <w:color w:val="000000"/>
                <w:sz w:val="18"/>
                <w:szCs w:val="18"/>
              </w:rPr>
              <w:t>23 September</w:t>
            </w:r>
          </w:p>
        </w:tc>
        <w:tc>
          <w:tcPr>
            <w:tcW w:w="1559" w:type="dxa"/>
          </w:tcPr>
          <w:p w14:paraId="0C1C24E1" w14:textId="2A1475E8" w:rsidR="002B3C22" w:rsidRPr="00A102B3" w:rsidRDefault="002B3C22" w:rsidP="00CC55DD">
            <w:pPr>
              <w:rPr>
                <w:rFonts w:cs="Arial"/>
                <w:color w:val="000000"/>
                <w:sz w:val="20"/>
                <w:szCs w:val="20"/>
              </w:rPr>
            </w:pPr>
          </w:p>
        </w:tc>
      </w:tr>
      <w:tr w:rsidR="002B3C22" w:rsidRPr="00A102B3" w14:paraId="0E7CAE32" w14:textId="77777777" w:rsidTr="00CC55DD">
        <w:tc>
          <w:tcPr>
            <w:tcW w:w="3969" w:type="dxa"/>
          </w:tcPr>
          <w:p w14:paraId="04326AA3" w14:textId="77777777" w:rsidR="002B3C22" w:rsidRPr="00D57725" w:rsidRDefault="002B3C22" w:rsidP="00CC55DD">
            <w:pPr>
              <w:rPr>
                <w:rFonts w:cs="Arial"/>
                <w:color w:val="000000"/>
                <w:sz w:val="20"/>
                <w:szCs w:val="20"/>
              </w:rPr>
            </w:pPr>
            <w:r w:rsidRPr="00D57725">
              <w:rPr>
                <w:rFonts w:cs="Arial"/>
                <w:color w:val="000000"/>
                <w:sz w:val="20"/>
                <w:szCs w:val="20"/>
              </w:rPr>
              <w:t>Essay</w:t>
            </w:r>
          </w:p>
        </w:tc>
        <w:tc>
          <w:tcPr>
            <w:tcW w:w="1418" w:type="dxa"/>
          </w:tcPr>
          <w:p w14:paraId="1D31AF48" w14:textId="77777777" w:rsidR="002B3C22" w:rsidRPr="00A102B3" w:rsidRDefault="002B3C22" w:rsidP="00CC55DD">
            <w:pPr>
              <w:rPr>
                <w:rFonts w:cs="Arial"/>
                <w:color w:val="000000"/>
                <w:sz w:val="20"/>
                <w:szCs w:val="20"/>
              </w:rPr>
            </w:pPr>
            <w:r w:rsidRPr="00A102B3">
              <w:rPr>
                <w:rFonts w:cs="Arial"/>
                <w:color w:val="000000"/>
                <w:sz w:val="20"/>
                <w:szCs w:val="20"/>
              </w:rPr>
              <w:t>1,000 words</w:t>
            </w:r>
          </w:p>
        </w:tc>
        <w:tc>
          <w:tcPr>
            <w:tcW w:w="1559" w:type="dxa"/>
          </w:tcPr>
          <w:p w14:paraId="161E1C40" w14:textId="77777777" w:rsidR="002B3C22" w:rsidRPr="00A102B3" w:rsidRDefault="002B3C22" w:rsidP="00CC55DD">
            <w:pPr>
              <w:rPr>
                <w:rFonts w:cs="Arial"/>
                <w:color w:val="000000"/>
                <w:sz w:val="20"/>
                <w:szCs w:val="20"/>
              </w:rPr>
            </w:pPr>
            <w:r w:rsidRPr="00A102B3">
              <w:rPr>
                <w:rFonts w:cs="Arial"/>
                <w:color w:val="000000"/>
                <w:sz w:val="20"/>
                <w:szCs w:val="20"/>
              </w:rPr>
              <w:t>20%</w:t>
            </w:r>
          </w:p>
        </w:tc>
        <w:tc>
          <w:tcPr>
            <w:tcW w:w="1418" w:type="dxa"/>
          </w:tcPr>
          <w:p w14:paraId="1C2E747B" w14:textId="29797FBC" w:rsidR="002B3C22" w:rsidRPr="00D57725" w:rsidRDefault="00430A59" w:rsidP="00CC55DD">
            <w:pPr>
              <w:rPr>
                <w:rFonts w:cs="Arial"/>
                <w:color w:val="000000"/>
                <w:sz w:val="18"/>
                <w:szCs w:val="18"/>
              </w:rPr>
            </w:pPr>
            <w:r>
              <w:rPr>
                <w:rFonts w:cs="Arial"/>
                <w:color w:val="000000"/>
                <w:sz w:val="18"/>
                <w:szCs w:val="18"/>
              </w:rPr>
              <w:t>9 October</w:t>
            </w:r>
          </w:p>
        </w:tc>
        <w:tc>
          <w:tcPr>
            <w:tcW w:w="1559" w:type="dxa"/>
          </w:tcPr>
          <w:p w14:paraId="3D37531F" w14:textId="6DFC10E2" w:rsidR="002B3C22" w:rsidRPr="00A102B3" w:rsidRDefault="002B3C22" w:rsidP="00CC55DD">
            <w:pPr>
              <w:rPr>
                <w:rFonts w:cs="Arial"/>
                <w:color w:val="000000"/>
                <w:sz w:val="20"/>
                <w:szCs w:val="20"/>
              </w:rPr>
            </w:pPr>
          </w:p>
        </w:tc>
      </w:tr>
      <w:tr w:rsidR="002B3C22" w:rsidRPr="00A102B3" w14:paraId="4D377177" w14:textId="77777777" w:rsidTr="00CC55DD">
        <w:tc>
          <w:tcPr>
            <w:tcW w:w="3969" w:type="dxa"/>
          </w:tcPr>
          <w:p w14:paraId="60337726" w14:textId="77777777" w:rsidR="002B3C22" w:rsidRPr="00D57725" w:rsidRDefault="002B3C22" w:rsidP="00CC55DD">
            <w:pPr>
              <w:rPr>
                <w:rFonts w:cs="Arial"/>
                <w:color w:val="000000"/>
                <w:sz w:val="20"/>
                <w:szCs w:val="20"/>
              </w:rPr>
            </w:pPr>
            <w:r w:rsidRPr="00D57725">
              <w:rPr>
                <w:rFonts w:cs="Arial"/>
                <w:color w:val="000000"/>
                <w:sz w:val="20"/>
                <w:szCs w:val="20"/>
              </w:rPr>
              <w:t>Final Exam</w:t>
            </w:r>
          </w:p>
        </w:tc>
        <w:tc>
          <w:tcPr>
            <w:tcW w:w="1418" w:type="dxa"/>
          </w:tcPr>
          <w:p w14:paraId="316ED57B" w14:textId="77777777" w:rsidR="002B3C22" w:rsidRPr="00A102B3" w:rsidRDefault="002B3C22" w:rsidP="00CC55DD">
            <w:pPr>
              <w:rPr>
                <w:rFonts w:cs="Arial"/>
                <w:color w:val="000000"/>
                <w:sz w:val="20"/>
                <w:szCs w:val="20"/>
              </w:rPr>
            </w:pPr>
            <w:r>
              <w:rPr>
                <w:rFonts w:cs="Arial"/>
                <w:color w:val="000000"/>
                <w:sz w:val="20"/>
                <w:szCs w:val="20"/>
              </w:rPr>
              <w:t>90</w:t>
            </w:r>
            <w:r w:rsidRPr="00A102B3">
              <w:rPr>
                <w:rFonts w:cs="Arial"/>
                <w:color w:val="000000"/>
                <w:sz w:val="20"/>
                <w:szCs w:val="20"/>
              </w:rPr>
              <w:t xml:space="preserve"> minutes</w:t>
            </w:r>
          </w:p>
        </w:tc>
        <w:tc>
          <w:tcPr>
            <w:tcW w:w="1559" w:type="dxa"/>
          </w:tcPr>
          <w:p w14:paraId="0400A003" w14:textId="77777777" w:rsidR="002B3C22" w:rsidRPr="00A102B3" w:rsidRDefault="002B3C22" w:rsidP="00CC55DD">
            <w:pPr>
              <w:rPr>
                <w:rFonts w:cs="Arial"/>
                <w:color w:val="000000"/>
                <w:sz w:val="20"/>
                <w:szCs w:val="20"/>
              </w:rPr>
            </w:pPr>
            <w:r w:rsidRPr="00A102B3">
              <w:rPr>
                <w:rFonts w:cs="Arial"/>
                <w:color w:val="000000"/>
                <w:sz w:val="20"/>
                <w:szCs w:val="20"/>
              </w:rPr>
              <w:t>50%</w:t>
            </w:r>
          </w:p>
        </w:tc>
        <w:tc>
          <w:tcPr>
            <w:tcW w:w="1418" w:type="dxa"/>
          </w:tcPr>
          <w:p w14:paraId="27073BC7" w14:textId="77777777" w:rsidR="002B3C22" w:rsidRPr="00A102B3" w:rsidRDefault="002B3C22" w:rsidP="00CC55DD">
            <w:pPr>
              <w:rPr>
                <w:rFonts w:cs="Arial"/>
                <w:color w:val="000000"/>
                <w:sz w:val="20"/>
                <w:szCs w:val="20"/>
              </w:rPr>
            </w:pPr>
            <w:r w:rsidRPr="00A102B3">
              <w:rPr>
                <w:rFonts w:cs="Arial"/>
                <w:color w:val="000000"/>
                <w:sz w:val="20"/>
                <w:szCs w:val="20"/>
              </w:rPr>
              <w:t>Exam Period</w:t>
            </w:r>
          </w:p>
        </w:tc>
        <w:tc>
          <w:tcPr>
            <w:tcW w:w="1559" w:type="dxa"/>
          </w:tcPr>
          <w:p w14:paraId="5B8D0CF8" w14:textId="77777777" w:rsidR="002B3C22" w:rsidRPr="00A102B3" w:rsidRDefault="002B3C22" w:rsidP="00CC55DD">
            <w:pPr>
              <w:rPr>
                <w:rFonts w:cs="Arial"/>
                <w:color w:val="000000"/>
                <w:sz w:val="20"/>
                <w:szCs w:val="20"/>
              </w:rPr>
            </w:pPr>
            <w:r w:rsidRPr="00A102B3">
              <w:rPr>
                <w:rFonts w:cs="Arial"/>
                <w:color w:val="000000"/>
                <w:sz w:val="20"/>
                <w:szCs w:val="20"/>
              </w:rPr>
              <w:t>Date of Exam</w:t>
            </w:r>
          </w:p>
        </w:tc>
      </w:tr>
      <w:tr w:rsidR="002B3C22" w:rsidRPr="00A102B3" w14:paraId="00503ABC" w14:textId="77777777" w:rsidTr="00CC55DD">
        <w:tc>
          <w:tcPr>
            <w:tcW w:w="3969" w:type="dxa"/>
          </w:tcPr>
          <w:p w14:paraId="6308C73B" w14:textId="77777777" w:rsidR="002B3C22" w:rsidRPr="00A102B3" w:rsidRDefault="002B3C22" w:rsidP="00CC55DD">
            <w:pPr>
              <w:rPr>
                <w:rFonts w:cs="Arial"/>
                <w:color w:val="000000"/>
                <w:sz w:val="20"/>
                <w:szCs w:val="20"/>
              </w:rPr>
            </w:pPr>
          </w:p>
        </w:tc>
        <w:tc>
          <w:tcPr>
            <w:tcW w:w="1418" w:type="dxa"/>
          </w:tcPr>
          <w:p w14:paraId="62D01CF1" w14:textId="77777777" w:rsidR="002B3C22" w:rsidRPr="00A102B3" w:rsidRDefault="002B3C22" w:rsidP="00CC55DD">
            <w:pPr>
              <w:rPr>
                <w:rFonts w:cs="Arial"/>
                <w:color w:val="000000"/>
                <w:sz w:val="20"/>
                <w:szCs w:val="20"/>
              </w:rPr>
            </w:pPr>
          </w:p>
        </w:tc>
        <w:tc>
          <w:tcPr>
            <w:tcW w:w="1559" w:type="dxa"/>
          </w:tcPr>
          <w:p w14:paraId="64F322B7" w14:textId="77777777" w:rsidR="002B3C22" w:rsidRPr="00A102B3" w:rsidRDefault="002B3C22" w:rsidP="00CC55DD">
            <w:pPr>
              <w:rPr>
                <w:rFonts w:cs="Arial"/>
                <w:color w:val="000000"/>
                <w:sz w:val="20"/>
                <w:szCs w:val="20"/>
              </w:rPr>
            </w:pPr>
          </w:p>
        </w:tc>
        <w:tc>
          <w:tcPr>
            <w:tcW w:w="1418" w:type="dxa"/>
          </w:tcPr>
          <w:p w14:paraId="5E87A62A" w14:textId="77777777" w:rsidR="002B3C22" w:rsidRPr="00A102B3" w:rsidRDefault="002B3C22" w:rsidP="00CC55DD">
            <w:pPr>
              <w:rPr>
                <w:rFonts w:cs="Arial"/>
                <w:color w:val="000000"/>
                <w:sz w:val="20"/>
                <w:szCs w:val="20"/>
              </w:rPr>
            </w:pPr>
          </w:p>
        </w:tc>
        <w:tc>
          <w:tcPr>
            <w:tcW w:w="1559" w:type="dxa"/>
          </w:tcPr>
          <w:p w14:paraId="14FE7160" w14:textId="77777777" w:rsidR="002B3C22" w:rsidRPr="00A102B3" w:rsidRDefault="002B3C22" w:rsidP="00CC55DD">
            <w:pPr>
              <w:rPr>
                <w:rFonts w:cs="Arial"/>
                <w:color w:val="000000"/>
                <w:sz w:val="20"/>
                <w:szCs w:val="20"/>
              </w:rPr>
            </w:pPr>
          </w:p>
        </w:tc>
      </w:tr>
    </w:tbl>
    <w:p w14:paraId="20E9DD05" w14:textId="77777777" w:rsidR="002B3C22" w:rsidRPr="00A102B3" w:rsidRDefault="002B3C22" w:rsidP="002B3C22">
      <w:pPr>
        <w:jc w:val="both"/>
        <w:rPr>
          <w:rFonts w:cs="Arial"/>
          <w:sz w:val="20"/>
          <w:szCs w:val="20"/>
        </w:rPr>
      </w:pPr>
      <w:r w:rsidRPr="00A102B3">
        <w:rPr>
          <w:rFonts w:cs="Arial"/>
          <w:sz w:val="20"/>
          <w:szCs w:val="20"/>
        </w:rPr>
        <w:t>* Or equivalent thereof.</w:t>
      </w:r>
    </w:p>
    <w:p w14:paraId="46D0CE6D" w14:textId="77777777" w:rsidR="002B3C22" w:rsidRPr="004B7884" w:rsidRDefault="002B3C22" w:rsidP="002B3C22">
      <w:pPr>
        <w:rPr>
          <w:rFonts w:cs="Arial"/>
          <w:sz w:val="16"/>
          <w:szCs w:val="16"/>
        </w:rPr>
      </w:pPr>
    </w:p>
    <w:p w14:paraId="538C0A02" w14:textId="77777777" w:rsidR="002B3C22" w:rsidRPr="007C5258" w:rsidRDefault="002B3C22" w:rsidP="002B3C22">
      <w:pPr>
        <w:rPr>
          <w:rFonts w:cs="Arial"/>
          <w:b/>
        </w:rPr>
      </w:pPr>
      <w:r w:rsidRPr="007C5258">
        <w:rPr>
          <w:rFonts w:cs="Arial"/>
          <w:b/>
        </w:rPr>
        <w:t>5.2</w:t>
      </w:r>
      <w:r w:rsidRPr="007C5258">
        <w:rPr>
          <w:rFonts w:cs="Arial"/>
          <w:b/>
        </w:rPr>
        <w:tab/>
        <w:t>Detailed Assessment Information</w:t>
      </w:r>
    </w:p>
    <w:p w14:paraId="3E68C379" w14:textId="77777777" w:rsidR="002B3C22" w:rsidRPr="007C5258" w:rsidRDefault="002B3C22" w:rsidP="002B3C22">
      <w:pPr>
        <w:pStyle w:val="BodyText"/>
        <w:spacing w:line="240" w:lineRule="auto"/>
        <w:jc w:val="both"/>
        <w:rPr>
          <w:rFonts w:asciiTheme="minorHAnsi" w:hAnsiTheme="minorHAnsi"/>
          <w:sz w:val="16"/>
          <w:szCs w:val="16"/>
        </w:rPr>
      </w:pPr>
    </w:p>
    <w:p w14:paraId="7FA2A5B6" w14:textId="26D34D6F" w:rsidR="00782E50" w:rsidRDefault="00852C2C" w:rsidP="002B3C22">
      <w:pPr>
        <w:pStyle w:val="BodyText"/>
        <w:spacing w:line="240" w:lineRule="auto"/>
        <w:jc w:val="both"/>
        <w:rPr>
          <w:rFonts w:asciiTheme="minorHAnsi" w:hAnsiTheme="minorHAnsi"/>
          <w:sz w:val="22"/>
          <w:szCs w:val="22"/>
        </w:rPr>
      </w:pPr>
      <w:r>
        <w:rPr>
          <w:rFonts w:asciiTheme="minorHAnsi" w:hAnsiTheme="minorHAnsi"/>
          <w:b/>
          <w:bCs/>
          <w:szCs w:val="24"/>
        </w:rPr>
        <w:t xml:space="preserve">1. </w:t>
      </w:r>
      <w:r w:rsidR="00185D5F">
        <w:rPr>
          <w:rFonts w:asciiTheme="minorHAnsi" w:hAnsiTheme="minorHAnsi"/>
          <w:b/>
          <w:bCs/>
          <w:szCs w:val="24"/>
        </w:rPr>
        <w:t>IN</w:t>
      </w:r>
      <w:r w:rsidR="002B3C22" w:rsidRPr="00782E50">
        <w:rPr>
          <w:rFonts w:asciiTheme="minorHAnsi" w:hAnsiTheme="minorHAnsi"/>
          <w:b/>
          <w:bCs/>
          <w:szCs w:val="24"/>
        </w:rPr>
        <w:t xml:space="preserve">-SEMESTER </w:t>
      </w:r>
      <w:r w:rsidR="00185D5F">
        <w:rPr>
          <w:rFonts w:asciiTheme="minorHAnsi" w:hAnsiTheme="minorHAnsi"/>
          <w:b/>
          <w:bCs/>
          <w:szCs w:val="24"/>
        </w:rPr>
        <w:t>TEST</w:t>
      </w:r>
      <w:r w:rsidR="002B3C22" w:rsidRPr="007C5258">
        <w:rPr>
          <w:rFonts w:asciiTheme="minorHAnsi" w:hAnsiTheme="minorHAnsi"/>
          <w:szCs w:val="24"/>
        </w:rPr>
        <w:t xml:space="preserve">. </w:t>
      </w:r>
      <w:r w:rsidR="002B3C22">
        <w:rPr>
          <w:rFonts w:asciiTheme="minorHAnsi" w:hAnsiTheme="minorHAnsi"/>
          <w:sz w:val="22"/>
          <w:szCs w:val="22"/>
        </w:rPr>
        <w:t>The</w:t>
      </w:r>
      <w:r w:rsidR="002B3C22" w:rsidRPr="007C5258">
        <w:rPr>
          <w:rFonts w:asciiTheme="minorHAnsi" w:hAnsiTheme="minorHAnsi"/>
          <w:sz w:val="22"/>
          <w:szCs w:val="22"/>
        </w:rPr>
        <w:t xml:space="preserve"> mid-semester exam will be hel</w:t>
      </w:r>
      <w:r w:rsidR="002B3C22">
        <w:rPr>
          <w:rFonts w:asciiTheme="minorHAnsi" w:hAnsiTheme="minorHAnsi"/>
          <w:sz w:val="22"/>
          <w:szCs w:val="22"/>
        </w:rPr>
        <w:t>d</w:t>
      </w:r>
      <w:r w:rsidR="002B3C22" w:rsidRPr="00422836">
        <w:rPr>
          <w:rFonts w:asciiTheme="minorHAnsi" w:hAnsiTheme="minorHAnsi"/>
          <w:bCs/>
          <w:sz w:val="22"/>
          <w:szCs w:val="22"/>
        </w:rPr>
        <w:t xml:space="preserve"> </w:t>
      </w:r>
      <w:r w:rsidR="00185D5F" w:rsidRPr="00185D5F">
        <w:rPr>
          <w:rFonts w:asciiTheme="minorHAnsi" w:hAnsiTheme="minorHAnsi"/>
          <w:b/>
          <w:sz w:val="22"/>
          <w:szCs w:val="22"/>
        </w:rPr>
        <w:t>23</w:t>
      </w:r>
      <w:r w:rsidR="00782E50" w:rsidRPr="00185D5F">
        <w:rPr>
          <w:rFonts w:asciiTheme="minorHAnsi" w:hAnsiTheme="minorHAnsi"/>
          <w:b/>
          <w:sz w:val="22"/>
          <w:szCs w:val="22"/>
        </w:rPr>
        <w:t xml:space="preserve"> </w:t>
      </w:r>
      <w:r w:rsidR="002B3C22">
        <w:rPr>
          <w:rFonts w:asciiTheme="minorHAnsi" w:hAnsiTheme="minorHAnsi"/>
          <w:b/>
          <w:sz w:val="22"/>
          <w:szCs w:val="22"/>
        </w:rPr>
        <w:t>September</w:t>
      </w:r>
      <w:r w:rsidR="002B3C22">
        <w:rPr>
          <w:rFonts w:asciiTheme="minorHAnsi" w:hAnsiTheme="minorHAnsi"/>
          <w:bCs/>
          <w:sz w:val="22"/>
          <w:szCs w:val="22"/>
        </w:rPr>
        <w:t>, online via Canvas</w:t>
      </w:r>
      <w:r w:rsidR="002B3C22" w:rsidRPr="000632F9">
        <w:rPr>
          <w:rFonts w:asciiTheme="minorHAnsi" w:hAnsiTheme="minorHAnsi"/>
          <w:sz w:val="22"/>
          <w:szCs w:val="22"/>
        </w:rPr>
        <w:t>.</w:t>
      </w:r>
      <w:r w:rsidR="002B3C22" w:rsidRPr="007C5258">
        <w:rPr>
          <w:rFonts w:asciiTheme="minorHAnsi" w:hAnsiTheme="minorHAnsi"/>
          <w:sz w:val="22"/>
          <w:szCs w:val="22"/>
        </w:rPr>
        <w:t xml:space="preserve"> It is a multiple</w:t>
      </w:r>
      <w:r w:rsidR="002B3C22">
        <w:rPr>
          <w:rFonts w:asciiTheme="minorHAnsi" w:hAnsiTheme="minorHAnsi"/>
          <w:sz w:val="22"/>
          <w:szCs w:val="22"/>
        </w:rPr>
        <w:t>-</w:t>
      </w:r>
      <w:r w:rsidR="002B3C22" w:rsidRPr="007C5258">
        <w:rPr>
          <w:rFonts w:asciiTheme="minorHAnsi" w:hAnsiTheme="minorHAnsi"/>
          <w:sz w:val="22"/>
          <w:szCs w:val="22"/>
        </w:rPr>
        <w:t xml:space="preserve">choice </w:t>
      </w:r>
      <w:r w:rsidR="00185D5F">
        <w:rPr>
          <w:rFonts w:asciiTheme="minorHAnsi" w:hAnsiTheme="minorHAnsi"/>
          <w:sz w:val="22"/>
          <w:szCs w:val="22"/>
        </w:rPr>
        <w:t>test</w:t>
      </w:r>
      <w:r w:rsidR="002B3C22" w:rsidRPr="007C5258">
        <w:rPr>
          <w:rFonts w:asciiTheme="minorHAnsi" w:hAnsiTheme="minorHAnsi"/>
          <w:sz w:val="22"/>
          <w:szCs w:val="22"/>
        </w:rPr>
        <w:t xml:space="preserve"> of 30 questions (to be completed in </w:t>
      </w:r>
      <w:r w:rsidR="002B3C22">
        <w:rPr>
          <w:rFonts w:asciiTheme="minorHAnsi" w:hAnsiTheme="minorHAnsi"/>
          <w:sz w:val="22"/>
          <w:szCs w:val="22"/>
        </w:rPr>
        <w:t>30</w:t>
      </w:r>
      <w:r w:rsidR="002B3C22" w:rsidRPr="007C5258">
        <w:rPr>
          <w:rFonts w:asciiTheme="minorHAnsi" w:hAnsiTheme="minorHAnsi"/>
          <w:sz w:val="22"/>
          <w:szCs w:val="22"/>
        </w:rPr>
        <w:t xml:space="preserve"> minutes), drawn </w:t>
      </w:r>
      <w:r w:rsidR="002B3C22" w:rsidRPr="007C5258">
        <w:rPr>
          <w:rFonts w:asciiTheme="minorHAnsi" w:hAnsiTheme="minorHAnsi"/>
          <w:b/>
          <w:sz w:val="22"/>
          <w:szCs w:val="22"/>
        </w:rPr>
        <w:t>specifically from the required reading and lectures for topics 1 and 2</w:t>
      </w:r>
      <w:r w:rsidR="002B3C22" w:rsidRPr="007C5258">
        <w:rPr>
          <w:rFonts w:asciiTheme="minorHAnsi" w:hAnsiTheme="minorHAnsi"/>
          <w:sz w:val="22"/>
          <w:szCs w:val="22"/>
        </w:rPr>
        <w:t xml:space="preserve">. </w:t>
      </w:r>
    </w:p>
    <w:p w14:paraId="57D1400D" w14:textId="77777777" w:rsidR="00782E50" w:rsidRDefault="00782E50" w:rsidP="002B3C22">
      <w:pPr>
        <w:pStyle w:val="BodyText"/>
        <w:spacing w:line="240" w:lineRule="auto"/>
        <w:jc w:val="both"/>
        <w:rPr>
          <w:rFonts w:asciiTheme="minorHAnsi" w:hAnsiTheme="minorHAnsi"/>
          <w:sz w:val="22"/>
          <w:szCs w:val="22"/>
        </w:rPr>
      </w:pPr>
    </w:p>
    <w:p w14:paraId="541FBD24" w14:textId="12888E9C" w:rsidR="002B3C22" w:rsidRPr="007C5258" w:rsidRDefault="00782E50" w:rsidP="002B3C22">
      <w:pPr>
        <w:pStyle w:val="BodyText"/>
        <w:spacing w:line="240" w:lineRule="auto"/>
        <w:jc w:val="both"/>
        <w:rPr>
          <w:rFonts w:asciiTheme="minorHAnsi" w:hAnsiTheme="minorHAnsi"/>
          <w:sz w:val="22"/>
          <w:szCs w:val="22"/>
        </w:rPr>
      </w:pPr>
      <w:r>
        <w:rPr>
          <w:rFonts w:asciiTheme="minorHAnsi" w:hAnsiTheme="minorHAnsi"/>
          <w:sz w:val="22"/>
          <w:szCs w:val="22"/>
        </w:rPr>
        <w:t>(Note</w:t>
      </w:r>
      <w:r w:rsidR="002B3C22" w:rsidRPr="007C5258">
        <w:rPr>
          <w:rFonts w:asciiTheme="minorHAnsi" w:hAnsiTheme="minorHAnsi"/>
          <w:b/>
          <w:sz w:val="22"/>
          <w:szCs w:val="22"/>
        </w:rPr>
        <w:t>:</w:t>
      </w:r>
      <w:r w:rsidR="002B3C22" w:rsidRPr="007C5258">
        <w:rPr>
          <w:rFonts w:asciiTheme="minorHAnsi" w:hAnsiTheme="minorHAnsi"/>
          <w:sz w:val="22"/>
          <w:szCs w:val="22"/>
        </w:rPr>
        <w:t xml:space="preserve"> Students who are absent from this exam for legitimate medical or other reasons </w:t>
      </w:r>
      <w:r w:rsidR="002B3C22" w:rsidRPr="007C5258">
        <w:rPr>
          <w:rFonts w:asciiTheme="minorHAnsi" w:hAnsiTheme="minorHAnsi"/>
          <w:i/>
          <w:sz w:val="22"/>
          <w:szCs w:val="22"/>
        </w:rPr>
        <w:t>will be required to later undertake a substitute exam of the same character and coverage</w:t>
      </w:r>
      <w:r w:rsidR="002B3C22" w:rsidRPr="007C5258">
        <w:rPr>
          <w:rFonts w:asciiTheme="minorHAnsi" w:hAnsiTheme="minorHAnsi"/>
          <w:sz w:val="22"/>
          <w:szCs w:val="22"/>
        </w:rPr>
        <w:t xml:space="preserve">; that is to say, </w:t>
      </w:r>
      <w:r w:rsidR="002B3C22" w:rsidRPr="00782E50">
        <w:rPr>
          <w:rFonts w:asciiTheme="minorHAnsi" w:hAnsiTheme="minorHAnsi"/>
          <w:bCs/>
          <w:sz w:val="22"/>
          <w:szCs w:val="22"/>
        </w:rPr>
        <w:t>there will NOT be merely a re-weighting of their final exam</w:t>
      </w:r>
      <w:r w:rsidR="002B3C22" w:rsidRPr="007C5258">
        <w:rPr>
          <w:rFonts w:asciiTheme="minorHAnsi" w:hAnsiTheme="minorHAnsi"/>
          <w:sz w:val="22"/>
          <w:szCs w:val="22"/>
        </w:rPr>
        <w:t xml:space="preserve"> from 50% to 80%</w:t>
      </w:r>
      <w:r>
        <w:rPr>
          <w:rFonts w:asciiTheme="minorHAnsi" w:hAnsiTheme="minorHAnsi"/>
          <w:sz w:val="22"/>
          <w:szCs w:val="22"/>
        </w:rPr>
        <w:t>)</w:t>
      </w:r>
      <w:r w:rsidR="002B3C22" w:rsidRPr="007C5258">
        <w:rPr>
          <w:rFonts w:asciiTheme="minorHAnsi" w:hAnsiTheme="minorHAnsi"/>
          <w:sz w:val="22"/>
          <w:szCs w:val="22"/>
        </w:rPr>
        <w:t>.</w:t>
      </w:r>
    </w:p>
    <w:p w14:paraId="60A7F328" w14:textId="77777777" w:rsidR="002B3C22" w:rsidRPr="007C5258" w:rsidRDefault="002B3C22" w:rsidP="002B3C22">
      <w:pPr>
        <w:pStyle w:val="BodyText"/>
        <w:spacing w:line="240" w:lineRule="auto"/>
        <w:jc w:val="both"/>
        <w:rPr>
          <w:rFonts w:asciiTheme="minorHAnsi" w:hAnsiTheme="minorHAnsi"/>
          <w:sz w:val="16"/>
          <w:szCs w:val="16"/>
        </w:rPr>
      </w:pPr>
    </w:p>
    <w:p w14:paraId="262820A5" w14:textId="3B1815D1" w:rsidR="002B3C22" w:rsidRPr="00DE19E1" w:rsidRDefault="00852C2C" w:rsidP="002B3C22">
      <w:pPr>
        <w:pStyle w:val="BodyText"/>
        <w:spacing w:line="240" w:lineRule="auto"/>
        <w:jc w:val="both"/>
        <w:rPr>
          <w:rFonts w:asciiTheme="minorHAnsi" w:hAnsiTheme="minorHAnsi"/>
          <w:bCs/>
          <w:sz w:val="22"/>
          <w:szCs w:val="22"/>
        </w:rPr>
      </w:pPr>
      <w:r>
        <w:rPr>
          <w:rFonts w:asciiTheme="minorHAnsi" w:hAnsiTheme="minorHAnsi"/>
          <w:b/>
          <w:bCs/>
          <w:szCs w:val="24"/>
        </w:rPr>
        <w:t xml:space="preserve">2. </w:t>
      </w:r>
      <w:r w:rsidR="002B3C22" w:rsidRPr="00782E50">
        <w:rPr>
          <w:rFonts w:asciiTheme="minorHAnsi" w:hAnsiTheme="minorHAnsi"/>
          <w:b/>
          <w:bCs/>
          <w:szCs w:val="24"/>
        </w:rPr>
        <w:t>ESSAY</w:t>
      </w:r>
      <w:r w:rsidR="002B3C22" w:rsidRPr="002259FE">
        <w:rPr>
          <w:rFonts w:asciiTheme="minorHAnsi" w:hAnsiTheme="minorHAnsi"/>
          <w:szCs w:val="24"/>
        </w:rPr>
        <w:t xml:space="preserve">. </w:t>
      </w:r>
    </w:p>
    <w:p w14:paraId="6C792EFC" w14:textId="77777777" w:rsidR="002B3C22" w:rsidRPr="000C0FB8" w:rsidRDefault="002B3C22" w:rsidP="002B3C22">
      <w:pPr>
        <w:pStyle w:val="BodyText"/>
        <w:spacing w:line="240" w:lineRule="auto"/>
        <w:jc w:val="both"/>
        <w:rPr>
          <w:rFonts w:asciiTheme="minorHAnsi" w:hAnsiTheme="minorHAnsi"/>
          <w:sz w:val="16"/>
          <w:szCs w:val="16"/>
        </w:rPr>
      </w:pPr>
    </w:p>
    <w:p w14:paraId="000C599C" w14:textId="77777777" w:rsidR="002B3C22" w:rsidRPr="002259FE" w:rsidRDefault="002B3C22" w:rsidP="002B3C22">
      <w:pPr>
        <w:pStyle w:val="BodyText"/>
        <w:spacing w:line="240" w:lineRule="auto"/>
        <w:jc w:val="both"/>
        <w:rPr>
          <w:rFonts w:asciiTheme="minorHAnsi" w:hAnsiTheme="minorHAnsi"/>
          <w:sz w:val="22"/>
          <w:szCs w:val="22"/>
        </w:rPr>
      </w:pPr>
      <w:r w:rsidRPr="002259FE">
        <w:rPr>
          <w:rFonts w:asciiTheme="minorHAnsi" w:hAnsiTheme="minorHAnsi"/>
          <w:smallCaps/>
          <w:sz w:val="22"/>
          <w:szCs w:val="22"/>
        </w:rPr>
        <w:t>S</w:t>
      </w:r>
      <w:r w:rsidRPr="002259FE">
        <w:rPr>
          <w:rFonts w:asciiTheme="minorHAnsi" w:hAnsiTheme="minorHAnsi"/>
          <w:sz w:val="22"/>
          <w:szCs w:val="22"/>
        </w:rPr>
        <w:t>tudents must undertake this written paper as a critical review – involving both exposition and critical appraisal.</w:t>
      </w:r>
    </w:p>
    <w:p w14:paraId="74D6640D" w14:textId="77777777" w:rsidR="002B3C22" w:rsidRPr="002259FE" w:rsidRDefault="002B3C22" w:rsidP="002B3C22">
      <w:pPr>
        <w:pStyle w:val="BodyText"/>
        <w:spacing w:line="240" w:lineRule="auto"/>
        <w:jc w:val="both"/>
        <w:rPr>
          <w:rFonts w:asciiTheme="minorHAnsi" w:hAnsiTheme="minorHAnsi"/>
          <w:sz w:val="16"/>
          <w:szCs w:val="16"/>
        </w:rPr>
      </w:pPr>
    </w:p>
    <w:p w14:paraId="447416EE" w14:textId="77777777" w:rsidR="002B3C22" w:rsidRPr="00AE31EA" w:rsidRDefault="002B3C22" w:rsidP="002B3C22">
      <w:pPr>
        <w:rPr>
          <w:rFonts w:cs="Arial"/>
          <w:sz w:val="16"/>
          <w:szCs w:val="16"/>
        </w:rPr>
      </w:pPr>
    </w:p>
    <w:p w14:paraId="34A093C2" w14:textId="77777777" w:rsidR="002B3C22" w:rsidRPr="001C72E5" w:rsidRDefault="002B3C22" w:rsidP="002B3C22">
      <w:pPr>
        <w:pStyle w:val="BodyText"/>
        <w:spacing w:line="240" w:lineRule="auto"/>
        <w:jc w:val="both"/>
        <w:rPr>
          <w:rFonts w:asciiTheme="minorHAnsi" w:hAnsiTheme="minorHAnsi"/>
          <w:b/>
          <w:smallCaps/>
          <w:sz w:val="22"/>
          <w:szCs w:val="22"/>
        </w:rPr>
      </w:pPr>
      <w:r w:rsidRPr="00AE31EA">
        <w:rPr>
          <w:rFonts w:asciiTheme="minorHAnsi" w:hAnsiTheme="minorHAnsi"/>
          <w:b/>
          <w:smallCaps/>
          <w:sz w:val="22"/>
          <w:szCs w:val="22"/>
        </w:rPr>
        <w:t>Essay Topics</w:t>
      </w:r>
      <w:r>
        <w:rPr>
          <w:rFonts w:asciiTheme="minorHAnsi" w:hAnsiTheme="minorHAnsi"/>
          <w:b/>
          <w:smallCaps/>
          <w:sz w:val="22"/>
          <w:szCs w:val="22"/>
        </w:rPr>
        <w:t xml:space="preserve"> </w:t>
      </w:r>
      <w:r w:rsidRPr="00582B90">
        <w:rPr>
          <w:rFonts w:asciiTheme="minorHAnsi" w:hAnsiTheme="minorHAnsi"/>
          <w:bCs/>
          <w:smallCaps/>
          <w:sz w:val="22"/>
          <w:szCs w:val="22"/>
        </w:rPr>
        <w:t>(</w:t>
      </w:r>
      <w:r w:rsidRPr="00BD5AAC">
        <w:rPr>
          <w:rFonts w:asciiTheme="minorHAnsi" w:hAnsiTheme="minorHAnsi"/>
          <w:bCs/>
          <w:sz w:val="20"/>
        </w:rPr>
        <w:t>ch</w:t>
      </w:r>
      <w:r w:rsidRPr="001C72E5">
        <w:rPr>
          <w:rFonts w:asciiTheme="minorHAnsi" w:hAnsiTheme="minorHAnsi"/>
          <w:bCs/>
          <w:sz w:val="20"/>
        </w:rPr>
        <w:t>oose one</w:t>
      </w:r>
      <w:r w:rsidRPr="001C72E5">
        <w:rPr>
          <w:rFonts w:asciiTheme="minorHAnsi" w:hAnsiTheme="minorHAnsi"/>
          <w:bCs/>
          <w:smallCaps/>
          <w:sz w:val="22"/>
          <w:szCs w:val="22"/>
        </w:rPr>
        <w:t>)</w:t>
      </w:r>
      <w:r w:rsidRPr="001C72E5">
        <w:rPr>
          <w:rFonts w:asciiTheme="minorHAnsi" w:hAnsiTheme="minorHAnsi"/>
          <w:b/>
          <w:smallCaps/>
          <w:sz w:val="22"/>
          <w:szCs w:val="22"/>
        </w:rPr>
        <w:t>:</w:t>
      </w:r>
    </w:p>
    <w:p w14:paraId="0F515784" w14:textId="2841C099" w:rsidR="002B3C22" w:rsidRPr="001C72E5" w:rsidRDefault="0047282E" w:rsidP="002B3C22">
      <w:pPr>
        <w:pStyle w:val="ListParagraph"/>
        <w:numPr>
          <w:ilvl w:val="0"/>
          <w:numId w:val="4"/>
        </w:numPr>
        <w:ind w:left="360"/>
        <w:jc w:val="both"/>
        <w:rPr>
          <w:rFonts w:asciiTheme="minorHAnsi" w:eastAsiaTheme="minorHAnsi" w:hAnsiTheme="minorHAnsi" w:cstheme="minorBidi"/>
          <w:sz w:val="22"/>
          <w:szCs w:val="22"/>
        </w:rPr>
      </w:pPr>
      <w:r>
        <w:rPr>
          <w:rFonts w:asciiTheme="minorHAnsi" w:hAnsiTheme="minorHAnsi"/>
          <w:sz w:val="22"/>
          <w:szCs w:val="22"/>
        </w:rPr>
        <w:t xml:space="preserve">Adam Smith’s analysis of competition and the determination </w:t>
      </w:r>
      <w:r w:rsidR="005369C2">
        <w:rPr>
          <w:rFonts w:asciiTheme="minorHAnsi" w:hAnsiTheme="minorHAnsi"/>
          <w:sz w:val="22"/>
          <w:szCs w:val="22"/>
        </w:rPr>
        <w:t xml:space="preserve">of </w:t>
      </w:r>
      <w:r>
        <w:rPr>
          <w:rFonts w:asciiTheme="minorHAnsi" w:hAnsiTheme="minorHAnsi"/>
          <w:sz w:val="22"/>
          <w:szCs w:val="22"/>
        </w:rPr>
        <w:t>prices</w:t>
      </w:r>
      <w:r w:rsidR="002B3C22" w:rsidRPr="001C72E5">
        <w:rPr>
          <w:rFonts w:asciiTheme="minorHAnsi" w:hAnsiTheme="minorHAnsi"/>
          <w:sz w:val="22"/>
          <w:szCs w:val="22"/>
        </w:rPr>
        <w:t xml:space="preserve">, in </w:t>
      </w:r>
      <w:r w:rsidR="005369C2">
        <w:rPr>
          <w:rFonts w:asciiTheme="minorHAnsi" w:hAnsiTheme="minorHAnsi"/>
          <w:sz w:val="22"/>
          <w:szCs w:val="22"/>
        </w:rPr>
        <w:t>the</w:t>
      </w:r>
      <w:r w:rsidR="002B3C22" w:rsidRPr="001C72E5">
        <w:rPr>
          <w:rFonts w:asciiTheme="minorHAnsi" w:hAnsiTheme="minorHAnsi"/>
          <w:sz w:val="22"/>
          <w:szCs w:val="22"/>
        </w:rPr>
        <w:t xml:space="preserve"> </w:t>
      </w:r>
      <w:r w:rsidR="005369C2" w:rsidRPr="005369C2">
        <w:rPr>
          <w:rFonts w:asciiTheme="minorHAnsi" w:hAnsiTheme="minorHAnsi"/>
          <w:i/>
          <w:iCs/>
          <w:sz w:val="22"/>
          <w:szCs w:val="22"/>
        </w:rPr>
        <w:t>Wealth of Nations</w:t>
      </w:r>
      <w:r w:rsidR="005369C2">
        <w:rPr>
          <w:rFonts w:asciiTheme="minorHAnsi" w:hAnsiTheme="minorHAnsi"/>
          <w:sz w:val="22"/>
          <w:szCs w:val="22"/>
        </w:rPr>
        <w:t xml:space="preserve"> </w:t>
      </w:r>
      <w:r w:rsidR="002B3C22" w:rsidRPr="001C72E5">
        <w:rPr>
          <w:rFonts w:asciiTheme="minorHAnsi" w:hAnsiTheme="minorHAnsi"/>
          <w:sz w:val="22"/>
          <w:szCs w:val="22"/>
        </w:rPr>
        <w:t>(197</w:t>
      </w:r>
      <w:r w:rsidR="005369C2">
        <w:rPr>
          <w:rFonts w:asciiTheme="minorHAnsi" w:hAnsiTheme="minorHAnsi"/>
          <w:sz w:val="22"/>
          <w:szCs w:val="22"/>
        </w:rPr>
        <w:t>6</w:t>
      </w:r>
      <w:r w:rsidR="002B3C22" w:rsidRPr="001C72E5">
        <w:rPr>
          <w:rFonts w:asciiTheme="minorHAnsi" w:hAnsiTheme="minorHAnsi"/>
          <w:sz w:val="22"/>
          <w:szCs w:val="22"/>
        </w:rPr>
        <w:t xml:space="preserve"> [17</w:t>
      </w:r>
      <w:r w:rsidR="005369C2">
        <w:rPr>
          <w:rFonts w:asciiTheme="minorHAnsi" w:hAnsiTheme="minorHAnsi"/>
          <w:sz w:val="22"/>
          <w:szCs w:val="22"/>
        </w:rPr>
        <w:t>76</w:t>
      </w:r>
      <w:r w:rsidR="002B3C22" w:rsidRPr="001C72E5">
        <w:rPr>
          <w:rFonts w:asciiTheme="minorHAnsi" w:hAnsiTheme="minorHAnsi"/>
          <w:sz w:val="22"/>
          <w:szCs w:val="22"/>
        </w:rPr>
        <w:t xml:space="preserve">]: </w:t>
      </w:r>
      <w:r w:rsidR="00E309FE">
        <w:rPr>
          <w:rFonts w:ascii="Arial" w:hAnsi="Arial" w:cs="Arial"/>
          <w:sz w:val="20"/>
          <w:szCs w:val="20"/>
        </w:rPr>
        <w:t xml:space="preserve">book I, chs. </w:t>
      </w:r>
      <w:r w:rsidR="00E309FE">
        <w:rPr>
          <w:rFonts w:ascii="Arial" w:hAnsi="Arial" w:cs="Arial"/>
          <w:sz w:val="16"/>
          <w:szCs w:val="16"/>
        </w:rPr>
        <w:t>IV</w:t>
      </w:r>
      <w:r w:rsidR="00E309FE">
        <w:rPr>
          <w:rFonts w:ascii="Arial" w:hAnsi="Arial" w:cs="Arial"/>
          <w:sz w:val="20"/>
          <w:szCs w:val="20"/>
        </w:rPr>
        <w:t>–</w:t>
      </w:r>
      <w:r w:rsidR="00E309FE">
        <w:rPr>
          <w:rFonts w:ascii="Arial" w:hAnsi="Arial" w:cs="Arial"/>
          <w:sz w:val="16"/>
          <w:szCs w:val="16"/>
        </w:rPr>
        <w:t>X</w:t>
      </w:r>
      <w:r w:rsidR="00E309FE">
        <w:rPr>
          <w:rFonts w:ascii="Arial" w:hAnsi="Arial" w:cs="Arial"/>
          <w:sz w:val="20"/>
          <w:szCs w:val="20"/>
        </w:rPr>
        <w:t>, pp. 37–159</w:t>
      </w:r>
      <w:r w:rsidR="002B3C22" w:rsidRPr="001C72E5">
        <w:rPr>
          <w:rFonts w:asciiTheme="minorHAnsi" w:hAnsiTheme="minorHAnsi"/>
          <w:sz w:val="22"/>
          <w:szCs w:val="22"/>
        </w:rPr>
        <w:t>): an Outline and Critical Appraisal.</w:t>
      </w:r>
    </w:p>
    <w:p w14:paraId="3E9714DB" w14:textId="77777777" w:rsidR="002B3C22" w:rsidRPr="001C72E5" w:rsidRDefault="002B3C22" w:rsidP="002B3C22">
      <w:pPr>
        <w:pStyle w:val="ListParagraph"/>
        <w:ind w:left="360"/>
        <w:jc w:val="both"/>
        <w:rPr>
          <w:rFonts w:asciiTheme="minorHAnsi" w:eastAsiaTheme="minorHAnsi" w:hAnsiTheme="minorHAnsi" w:cstheme="minorBidi"/>
          <w:b/>
          <w:bCs/>
          <w:i/>
          <w:sz w:val="22"/>
          <w:szCs w:val="22"/>
        </w:rPr>
      </w:pPr>
      <w:r w:rsidRPr="001C72E5">
        <w:rPr>
          <w:rFonts w:asciiTheme="minorHAnsi" w:eastAsia="Calibri" w:hAnsiTheme="minorHAnsi"/>
          <w:b/>
          <w:bCs/>
          <w:i/>
          <w:sz w:val="22"/>
          <w:szCs w:val="22"/>
        </w:rPr>
        <w:t>or</w:t>
      </w:r>
    </w:p>
    <w:p w14:paraId="4507EE59" w14:textId="7ECFDFD6" w:rsidR="002B3C22" w:rsidRPr="001C72E5" w:rsidRDefault="0047282E" w:rsidP="002B3C22">
      <w:pPr>
        <w:pStyle w:val="ListParagraph"/>
        <w:numPr>
          <w:ilvl w:val="0"/>
          <w:numId w:val="4"/>
        </w:numPr>
        <w:ind w:left="360"/>
        <w:jc w:val="both"/>
        <w:rPr>
          <w:rFonts w:asciiTheme="minorHAnsi" w:hAnsiTheme="minorHAnsi"/>
          <w:sz w:val="22"/>
          <w:szCs w:val="22"/>
        </w:rPr>
      </w:pPr>
      <w:r>
        <w:rPr>
          <w:rFonts w:asciiTheme="minorHAnsi" w:hAnsiTheme="minorHAnsi"/>
          <w:sz w:val="22"/>
          <w:szCs w:val="22"/>
        </w:rPr>
        <w:t xml:space="preserve">David Ricardo’s </w:t>
      </w:r>
      <w:r w:rsidR="002B3C22" w:rsidRPr="001C72E5">
        <w:rPr>
          <w:rFonts w:asciiTheme="minorHAnsi" w:hAnsiTheme="minorHAnsi"/>
          <w:sz w:val="22"/>
          <w:szCs w:val="22"/>
        </w:rPr>
        <w:t xml:space="preserve">Theory of </w:t>
      </w:r>
      <w:r w:rsidR="005369C2">
        <w:rPr>
          <w:rFonts w:asciiTheme="minorHAnsi" w:hAnsiTheme="minorHAnsi"/>
          <w:sz w:val="22"/>
          <w:szCs w:val="22"/>
        </w:rPr>
        <w:t xml:space="preserve">Distribution, in the </w:t>
      </w:r>
      <w:r w:rsidR="005369C2" w:rsidRPr="00B5007E">
        <w:rPr>
          <w:rFonts w:asciiTheme="minorHAnsi" w:hAnsiTheme="minorHAnsi"/>
          <w:i/>
          <w:iCs/>
          <w:sz w:val="22"/>
          <w:szCs w:val="22"/>
        </w:rPr>
        <w:t>Essay</w:t>
      </w:r>
      <w:r w:rsidR="000D1A29">
        <w:rPr>
          <w:rFonts w:asciiTheme="minorHAnsi" w:hAnsiTheme="minorHAnsi"/>
          <w:i/>
          <w:iCs/>
          <w:sz w:val="22"/>
          <w:szCs w:val="22"/>
        </w:rPr>
        <w:t xml:space="preserve"> o</w:t>
      </w:r>
      <w:r w:rsidR="00075443">
        <w:rPr>
          <w:rFonts w:asciiTheme="minorHAnsi" w:hAnsiTheme="minorHAnsi"/>
          <w:i/>
          <w:iCs/>
          <w:sz w:val="22"/>
          <w:szCs w:val="22"/>
        </w:rPr>
        <w:t>n</w:t>
      </w:r>
      <w:r w:rsidR="000D1A29">
        <w:rPr>
          <w:rFonts w:asciiTheme="minorHAnsi" w:hAnsiTheme="minorHAnsi"/>
          <w:i/>
          <w:iCs/>
          <w:sz w:val="22"/>
          <w:szCs w:val="22"/>
        </w:rPr>
        <w:t xml:space="preserve"> Profits</w:t>
      </w:r>
      <w:r w:rsidR="005369C2">
        <w:rPr>
          <w:rFonts w:asciiTheme="minorHAnsi" w:hAnsiTheme="minorHAnsi"/>
          <w:sz w:val="22"/>
          <w:szCs w:val="22"/>
        </w:rPr>
        <w:t xml:space="preserve"> (1815)</w:t>
      </w:r>
      <w:r w:rsidR="000D1A29">
        <w:rPr>
          <w:rFonts w:asciiTheme="minorHAnsi" w:hAnsiTheme="minorHAnsi"/>
          <w:sz w:val="22"/>
          <w:szCs w:val="22"/>
        </w:rPr>
        <w:t>*</w:t>
      </w:r>
      <w:r w:rsidR="005369C2">
        <w:rPr>
          <w:rFonts w:asciiTheme="minorHAnsi" w:hAnsiTheme="minorHAnsi"/>
          <w:sz w:val="22"/>
          <w:szCs w:val="22"/>
        </w:rPr>
        <w:t xml:space="preserve"> and </w:t>
      </w:r>
      <w:r w:rsidR="005369C2" w:rsidRPr="00DE19E1">
        <w:rPr>
          <w:rFonts w:asciiTheme="minorHAnsi" w:hAnsiTheme="minorHAnsi"/>
          <w:i/>
          <w:iCs/>
          <w:sz w:val="22"/>
          <w:szCs w:val="22"/>
        </w:rPr>
        <w:t xml:space="preserve">Principles </w:t>
      </w:r>
      <w:r w:rsidR="00DE19E1" w:rsidRPr="00DE19E1">
        <w:rPr>
          <w:rFonts w:asciiTheme="minorHAnsi" w:hAnsiTheme="minorHAnsi"/>
          <w:i/>
          <w:iCs/>
          <w:sz w:val="22"/>
          <w:szCs w:val="22"/>
        </w:rPr>
        <w:t xml:space="preserve">of Political Economy </w:t>
      </w:r>
      <w:r w:rsidR="00DE19E1">
        <w:rPr>
          <w:rFonts w:asciiTheme="minorHAnsi" w:hAnsiTheme="minorHAnsi"/>
          <w:sz w:val="22"/>
          <w:szCs w:val="22"/>
        </w:rPr>
        <w:t xml:space="preserve">(1821 [1951], </w:t>
      </w:r>
      <w:r w:rsidR="00AB2A4D">
        <w:rPr>
          <w:rFonts w:asciiTheme="minorHAnsi" w:hAnsiTheme="minorHAnsi"/>
          <w:sz w:val="22"/>
          <w:szCs w:val="22"/>
        </w:rPr>
        <w:t>chs. I-VI, pp. 11-127</w:t>
      </w:r>
      <w:r w:rsidR="00DE19E1">
        <w:rPr>
          <w:rFonts w:asciiTheme="minorHAnsi" w:hAnsiTheme="minorHAnsi"/>
          <w:sz w:val="22"/>
          <w:szCs w:val="22"/>
        </w:rPr>
        <w:t>)</w:t>
      </w:r>
      <w:r w:rsidR="002B3C22" w:rsidRPr="001C72E5">
        <w:rPr>
          <w:rFonts w:asciiTheme="minorHAnsi" w:hAnsiTheme="minorHAnsi"/>
          <w:sz w:val="22"/>
          <w:szCs w:val="22"/>
        </w:rPr>
        <w:t>: an Outline and Critical Appraisal.</w:t>
      </w:r>
    </w:p>
    <w:p w14:paraId="5C4FAF89" w14:textId="77777777" w:rsidR="002B3C22" w:rsidRPr="001C72E5" w:rsidRDefault="002B3C22" w:rsidP="002B3C22">
      <w:pPr>
        <w:pStyle w:val="BodyText"/>
        <w:spacing w:line="240" w:lineRule="auto"/>
        <w:jc w:val="both"/>
        <w:rPr>
          <w:rFonts w:asciiTheme="minorHAnsi" w:hAnsiTheme="minorHAnsi"/>
          <w:sz w:val="16"/>
          <w:szCs w:val="16"/>
        </w:rPr>
      </w:pPr>
    </w:p>
    <w:p w14:paraId="690BF558" w14:textId="33739F94" w:rsidR="000D1A29" w:rsidRPr="00AB2A4D" w:rsidRDefault="000D1A29" w:rsidP="002B3C22">
      <w:pPr>
        <w:pStyle w:val="BodyText"/>
        <w:spacing w:line="240" w:lineRule="auto"/>
        <w:jc w:val="both"/>
        <w:rPr>
          <w:rFonts w:asciiTheme="minorHAnsi" w:hAnsiTheme="minorHAnsi" w:cstheme="minorHAnsi"/>
          <w:sz w:val="22"/>
          <w:szCs w:val="22"/>
        </w:rPr>
      </w:pPr>
      <w:r>
        <w:rPr>
          <w:rFonts w:asciiTheme="minorHAnsi" w:hAnsiTheme="minorHAnsi"/>
          <w:sz w:val="22"/>
          <w:szCs w:val="22"/>
        </w:rPr>
        <w:t xml:space="preserve">* </w:t>
      </w:r>
      <w:r w:rsidR="00075443">
        <w:rPr>
          <w:rFonts w:asciiTheme="minorHAnsi" w:hAnsiTheme="minorHAnsi"/>
          <w:sz w:val="22"/>
          <w:szCs w:val="22"/>
        </w:rPr>
        <w:t xml:space="preserve">Full title is: </w:t>
      </w:r>
      <w:r w:rsidR="00075443" w:rsidRPr="00075443">
        <w:rPr>
          <w:rFonts w:asciiTheme="minorHAnsi" w:hAnsiTheme="minorHAnsi" w:cstheme="minorHAnsi"/>
          <w:i/>
          <w:iCs/>
          <w:color w:val="3A3A3A"/>
          <w:sz w:val="22"/>
          <w:szCs w:val="22"/>
          <w:shd w:val="clear" w:color="auto" w:fill="FFFFFF"/>
        </w:rPr>
        <w:t>An Essay on the influence of a low price of corn on the profits of stock shewing the inexpediency of restrictions on importation</w:t>
      </w:r>
      <w:r w:rsidR="00AB2A4D">
        <w:rPr>
          <w:rFonts w:asciiTheme="minorHAnsi" w:hAnsiTheme="minorHAnsi" w:cstheme="minorHAnsi"/>
          <w:i/>
          <w:iCs/>
          <w:color w:val="3A3A3A"/>
          <w:sz w:val="22"/>
          <w:szCs w:val="22"/>
          <w:shd w:val="clear" w:color="auto" w:fill="FFFFFF"/>
        </w:rPr>
        <w:t xml:space="preserve"> </w:t>
      </w:r>
      <w:r w:rsidR="00AB2A4D">
        <w:rPr>
          <w:rFonts w:asciiTheme="minorHAnsi" w:hAnsiTheme="minorHAnsi" w:cstheme="minorHAnsi"/>
          <w:color w:val="3A3A3A"/>
          <w:sz w:val="22"/>
          <w:szCs w:val="22"/>
          <w:shd w:val="clear" w:color="auto" w:fill="FFFFFF"/>
        </w:rPr>
        <w:t xml:space="preserve">(accessible electronically </w:t>
      </w:r>
      <w:r w:rsidR="00AB2A4D" w:rsidRPr="00AB2A4D">
        <w:rPr>
          <w:rFonts w:asciiTheme="minorHAnsi" w:hAnsiTheme="minorHAnsi" w:cstheme="minorHAnsi"/>
          <w:i/>
          <w:iCs/>
          <w:color w:val="3A3A3A"/>
          <w:sz w:val="22"/>
          <w:szCs w:val="22"/>
          <w:shd w:val="clear" w:color="auto" w:fill="FFFFFF"/>
        </w:rPr>
        <w:t>via</w:t>
      </w:r>
      <w:r w:rsidR="00AB2A4D">
        <w:rPr>
          <w:rFonts w:asciiTheme="minorHAnsi" w:hAnsiTheme="minorHAnsi" w:cstheme="minorHAnsi"/>
          <w:color w:val="3A3A3A"/>
          <w:sz w:val="22"/>
          <w:szCs w:val="22"/>
          <w:shd w:val="clear" w:color="auto" w:fill="FFFFFF"/>
        </w:rPr>
        <w:t xml:space="preserve"> Fisher Library).</w:t>
      </w:r>
    </w:p>
    <w:p w14:paraId="6AF37098" w14:textId="77777777" w:rsidR="000D1A29" w:rsidRPr="00075443" w:rsidRDefault="000D1A29" w:rsidP="002B3C22">
      <w:pPr>
        <w:pStyle w:val="BodyText"/>
        <w:spacing w:line="240" w:lineRule="auto"/>
        <w:jc w:val="both"/>
        <w:rPr>
          <w:rFonts w:asciiTheme="minorHAnsi" w:hAnsiTheme="minorHAnsi" w:cstheme="minorHAnsi"/>
          <w:i/>
          <w:iCs/>
          <w:sz w:val="22"/>
          <w:szCs w:val="22"/>
        </w:rPr>
      </w:pPr>
    </w:p>
    <w:p w14:paraId="76569840" w14:textId="0AD00F9B" w:rsidR="005369C2" w:rsidRDefault="002B3C22" w:rsidP="002B3C22">
      <w:pPr>
        <w:pStyle w:val="BodyText"/>
        <w:spacing w:line="240" w:lineRule="auto"/>
        <w:jc w:val="both"/>
        <w:rPr>
          <w:rFonts w:asciiTheme="minorHAnsi" w:hAnsiTheme="minorHAnsi"/>
          <w:sz w:val="22"/>
          <w:szCs w:val="22"/>
        </w:rPr>
      </w:pPr>
      <w:r w:rsidRPr="001C72E5">
        <w:rPr>
          <w:rFonts w:asciiTheme="minorHAnsi" w:hAnsiTheme="minorHAnsi"/>
          <w:sz w:val="22"/>
          <w:szCs w:val="22"/>
        </w:rPr>
        <w:t xml:space="preserve">In addressing </w:t>
      </w:r>
      <w:r w:rsidRPr="00AE31EA">
        <w:rPr>
          <w:rFonts w:asciiTheme="minorHAnsi" w:hAnsiTheme="minorHAnsi"/>
          <w:sz w:val="22"/>
          <w:szCs w:val="22"/>
        </w:rPr>
        <w:t>eit</w:t>
      </w:r>
      <w:r w:rsidRPr="00FA5C4B">
        <w:rPr>
          <w:rFonts w:asciiTheme="minorHAnsi" w:hAnsiTheme="minorHAnsi"/>
          <w:sz w:val="22"/>
          <w:szCs w:val="22"/>
        </w:rPr>
        <w:t xml:space="preserve">her of these topics, students, in the first instance, should take their bearings from </w:t>
      </w:r>
      <w:r w:rsidR="00B5007E">
        <w:rPr>
          <w:rFonts w:asciiTheme="minorHAnsi" w:hAnsiTheme="minorHAnsi"/>
          <w:sz w:val="22"/>
          <w:szCs w:val="22"/>
        </w:rPr>
        <w:t xml:space="preserve">lectures and readings relevant from topic 2.  </w:t>
      </w:r>
    </w:p>
    <w:p w14:paraId="0C9C2AC5" w14:textId="77777777" w:rsidR="005369C2" w:rsidRDefault="005369C2" w:rsidP="002B3C22">
      <w:pPr>
        <w:pStyle w:val="BodyText"/>
        <w:spacing w:line="240" w:lineRule="auto"/>
        <w:jc w:val="both"/>
        <w:rPr>
          <w:rFonts w:asciiTheme="minorHAnsi" w:hAnsiTheme="minorHAnsi"/>
          <w:sz w:val="22"/>
          <w:szCs w:val="22"/>
        </w:rPr>
      </w:pPr>
    </w:p>
    <w:p w14:paraId="001503F6" w14:textId="087302E1" w:rsidR="002B3C22" w:rsidRPr="00B01E67" w:rsidRDefault="002B3C22" w:rsidP="002B3C22">
      <w:pPr>
        <w:pStyle w:val="BodyText"/>
        <w:spacing w:line="240" w:lineRule="auto"/>
        <w:jc w:val="both"/>
        <w:rPr>
          <w:rFonts w:asciiTheme="minorHAnsi" w:hAnsiTheme="minorHAnsi"/>
          <w:sz w:val="22"/>
          <w:szCs w:val="22"/>
        </w:rPr>
      </w:pPr>
      <w:r w:rsidRPr="009A0479">
        <w:rPr>
          <w:rFonts w:asciiTheme="minorHAnsi" w:hAnsiTheme="minorHAnsi"/>
          <w:b/>
          <w:i/>
          <w:sz w:val="22"/>
          <w:szCs w:val="22"/>
        </w:rPr>
        <w:t>Written papers in excess of 1,100 words (including footnotes, but not including References) will not be read, and therefore will receive a mark of zero.</w:t>
      </w:r>
      <w:r w:rsidRPr="009A0479">
        <w:rPr>
          <w:rFonts w:asciiTheme="minorHAnsi" w:hAnsiTheme="minorHAnsi"/>
          <w:sz w:val="22"/>
          <w:szCs w:val="22"/>
        </w:rPr>
        <w:t xml:space="preserve"> The paper must conform to </w:t>
      </w:r>
      <w:r>
        <w:rPr>
          <w:rFonts w:asciiTheme="minorHAnsi" w:hAnsiTheme="minorHAnsi"/>
          <w:sz w:val="22"/>
          <w:szCs w:val="22"/>
        </w:rPr>
        <w:t>a consistent citation</w:t>
      </w:r>
      <w:r w:rsidRPr="009A0479">
        <w:rPr>
          <w:rFonts w:asciiTheme="minorHAnsi" w:hAnsiTheme="minorHAnsi"/>
          <w:sz w:val="22"/>
          <w:szCs w:val="22"/>
        </w:rPr>
        <w:t xml:space="preserve"> style</w:t>
      </w:r>
      <w:r>
        <w:rPr>
          <w:rFonts w:asciiTheme="minorHAnsi" w:hAnsiTheme="minorHAnsi"/>
          <w:sz w:val="22"/>
          <w:szCs w:val="22"/>
        </w:rPr>
        <w:t>. The best style is to use the most economical citation method. For example</w:t>
      </w:r>
      <w:r w:rsidR="00DE19E1">
        <w:rPr>
          <w:rFonts w:asciiTheme="minorHAnsi" w:hAnsiTheme="minorHAnsi"/>
          <w:sz w:val="22"/>
          <w:szCs w:val="22"/>
        </w:rPr>
        <w:t>,</w:t>
      </w:r>
      <w:r>
        <w:rPr>
          <w:rFonts w:asciiTheme="minorHAnsi" w:hAnsiTheme="minorHAnsi"/>
          <w:sz w:val="22"/>
          <w:szCs w:val="22"/>
        </w:rPr>
        <w:t xml:space="preserve"> if you use a quotation from p. 312 of the Samuels </w:t>
      </w:r>
      <w:r>
        <w:rPr>
          <w:rFonts w:asciiTheme="minorHAnsi" w:hAnsiTheme="minorHAnsi"/>
          <w:i/>
          <w:iCs/>
          <w:sz w:val="22"/>
          <w:szCs w:val="22"/>
        </w:rPr>
        <w:t>et al.</w:t>
      </w:r>
      <w:r>
        <w:rPr>
          <w:rFonts w:asciiTheme="minorHAnsi" w:hAnsiTheme="minorHAnsi"/>
          <w:sz w:val="22"/>
          <w:szCs w:val="22"/>
        </w:rPr>
        <w:t xml:space="preserve"> 2003 </w:t>
      </w:r>
      <w:r>
        <w:rPr>
          <w:rFonts w:asciiTheme="minorHAnsi" w:hAnsiTheme="minorHAnsi"/>
          <w:i/>
          <w:iCs/>
          <w:sz w:val="22"/>
          <w:szCs w:val="22"/>
        </w:rPr>
        <w:t>Companion</w:t>
      </w:r>
      <w:r>
        <w:rPr>
          <w:rFonts w:asciiTheme="minorHAnsi" w:hAnsiTheme="minorHAnsi"/>
          <w:sz w:val="22"/>
          <w:szCs w:val="22"/>
        </w:rPr>
        <w:t xml:space="preserve"> (listed under the reading for topic 3 below), in the text proper after the quotation insert parenthetically ‘Samuels </w:t>
      </w:r>
      <w:r>
        <w:rPr>
          <w:rFonts w:asciiTheme="minorHAnsi" w:hAnsiTheme="minorHAnsi"/>
          <w:i/>
          <w:iCs/>
          <w:sz w:val="22"/>
          <w:szCs w:val="22"/>
        </w:rPr>
        <w:t>et al.</w:t>
      </w:r>
      <w:r>
        <w:rPr>
          <w:rFonts w:asciiTheme="minorHAnsi" w:hAnsiTheme="minorHAnsi"/>
          <w:sz w:val="22"/>
          <w:szCs w:val="22"/>
        </w:rPr>
        <w:t xml:space="preserve"> 2003: 312’, and place the full citation details for the book in a list of ‘References’ at the end your </w:t>
      </w:r>
      <w:r w:rsidRPr="00B01E67">
        <w:rPr>
          <w:rFonts w:asciiTheme="minorHAnsi" w:hAnsiTheme="minorHAnsi"/>
          <w:sz w:val="22"/>
          <w:szCs w:val="22"/>
        </w:rPr>
        <w:t>essay, as follows:</w:t>
      </w:r>
    </w:p>
    <w:p w14:paraId="4145957C" w14:textId="77777777" w:rsidR="002B3C22" w:rsidRPr="005F58BE" w:rsidRDefault="002B3C22" w:rsidP="002B3C22">
      <w:pPr>
        <w:pStyle w:val="BodyText"/>
        <w:spacing w:line="240" w:lineRule="auto"/>
        <w:jc w:val="both"/>
        <w:rPr>
          <w:rFonts w:asciiTheme="minorHAnsi" w:hAnsiTheme="minorHAnsi"/>
          <w:sz w:val="16"/>
          <w:szCs w:val="16"/>
        </w:rPr>
      </w:pPr>
    </w:p>
    <w:p w14:paraId="25849AD4" w14:textId="77777777" w:rsidR="002B3C22" w:rsidRPr="00B01E67" w:rsidRDefault="002B3C22" w:rsidP="002B3C22">
      <w:pPr>
        <w:pStyle w:val="BodyText"/>
        <w:spacing w:line="240" w:lineRule="auto"/>
        <w:ind w:left="284" w:hanging="284"/>
        <w:jc w:val="both"/>
        <w:rPr>
          <w:rFonts w:asciiTheme="minorHAnsi" w:hAnsiTheme="minorHAnsi"/>
          <w:sz w:val="22"/>
          <w:szCs w:val="22"/>
        </w:rPr>
      </w:pPr>
      <w:r w:rsidRPr="00B01E67">
        <w:rPr>
          <w:rFonts w:asciiTheme="minorHAnsi" w:hAnsiTheme="minorHAnsi"/>
          <w:sz w:val="22"/>
          <w:szCs w:val="22"/>
        </w:rPr>
        <w:t xml:space="preserve">Samuels, W.J., Biddle, J.E. and J.B. Davis (eds) (2003) </w:t>
      </w:r>
      <w:r w:rsidRPr="00B01E67">
        <w:rPr>
          <w:rFonts w:asciiTheme="minorHAnsi" w:hAnsiTheme="minorHAnsi"/>
          <w:i/>
          <w:iCs/>
          <w:sz w:val="22"/>
          <w:szCs w:val="22"/>
        </w:rPr>
        <w:t>A Companion to the History of Economic Thought</w:t>
      </w:r>
      <w:r w:rsidRPr="00B01E67">
        <w:rPr>
          <w:rFonts w:asciiTheme="minorHAnsi" w:hAnsiTheme="minorHAnsi"/>
          <w:sz w:val="22"/>
          <w:szCs w:val="22"/>
        </w:rPr>
        <w:t>, Oxford: Blackwell</w:t>
      </w:r>
      <w:r>
        <w:rPr>
          <w:rFonts w:asciiTheme="minorHAnsi" w:hAnsiTheme="minorHAnsi"/>
          <w:sz w:val="22"/>
          <w:szCs w:val="22"/>
        </w:rPr>
        <w:t>.</w:t>
      </w:r>
    </w:p>
    <w:p w14:paraId="6B3483E4" w14:textId="21B3B2CF" w:rsidR="002B3C22" w:rsidRDefault="002B3C22" w:rsidP="002B3C22">
      <w:pPr>
        <w:rPr>
          <w:rFonts w:cs="Arial"/>
          <w:color w:val="1F497D"/>
          <w:sz w:val="16"/>
          <w:szCs w:val="16"/>
        </w:rPr>
      </w:pPr>
    </w:p>
    <w:p w14:paraId="5C07102B" w14:textId="103BE3FC" w:rsidR="00185D5F" w:rsidRPr="001C138E" w:rsidRDefault="00852C2C" w:rsidP="00185D5F">
      <w:pPr>
        <w:pStyle w:val="BodyText"/>
        <w:spacing w:line="240" w:lineRule="auto"/>
        <w:jc w:val="both"/>
        <w:rPr>
          <w:rFonts w:asciiTheme="minorHAnsi" w:hAnsiTheme="minorHAnsi"/>
          <w:b/>
          <w:bCs/>
          <w:i/>
          <w:iCs/>
          <w:color w:val="FF0000"/>
          <w:sz w:val="22"/>
          <w:szCs w:val="22"/>
        </w:rPr>
      </w:pPr>
      <w:r>
        <w:rPr>
          <w:rFonts w:asciiTheme="minorHAnsi" w:hAnsiTheme="minorHAnsi"/>
          <w:b/>
          <w:bCs/>
          <w:szCs w:val="24"/>
        </w:rPr>
        <w:t xml:space="preserve">3. </w:t>
      </w:r>
      <w:r w:rsidR="00185D5F" w:rsidRPr="00185D5F">
        <w:rPr>
          <w:rFonts w:asciiTheme="minorHAnsi" w:hAnsiTheme="minorHAnsi"/>
          <w:b/>
          <w:bCs/>
          <w:szCs w:val="24"/>
        </w:rPr>
        <w:t>FINAL EXAM</w:t>
      </w:r>
      <w:r w:rsidR="00185D5F" w:rsidRPr="00D33CF7">
        <w:rPr>
          <w:rFonts w:asciiTheme="minorHAnsi" w:hAnsiTheme="minorHAnsi"/>
          <w:szCs w:val="24"/>
        </w:rPr>
        <w:t>.</w:t>
      </w:r>
      <w:r w:rsidR="00185D5F" w:rsidRPr="00D33CF7">
        <w:rPr>
          <w:rFonts w:asciiTheme="minorHAnsi" w:hAnsiTheme="minorHAnsi"/>
          <w:sz w:val="22"/>
          <w:szCs w:val="22"/>
        </w:rPr>
        <w:t xml:space="preserve"> The final exam paper will have 2 </w:t>
      </w:r>
      <w:r w:rsidR="00185D5F">
        <w:rPr>
          <w:rFonts w:asciiTheme="minorHAnsi" w:hAnsiTheme="minorHAnsi"/>
          <w:sz w:val="22"/>
          <w:szCs w:val="22"/>
        </w:rPr>
        <w:t xml:space="preserve">essay </w:t>
      </w:r>
      <w:r w:rsidR="00185D5F" w:rsidRPr="00D33CF7">
        <w:rPr>
          <w:rFonts w:asciiTheme="minorHAnsi" w:hAnsiTheme="minorHAnsi"/>
          <w:sz w:val="22"/>
          <w:szCs w:val="22"/>
        </w:rPr>
        <w:t xml:space="preserve">questions – </w:t>
      </w:r>
      <w:r w:rsidR="00185D5F" w:rsidRPr="00D33CF7">
        <w:rPr>
          <w:rFonts w:asciiTheme="minorHAnsi" w:hAnsiTheme="minorHAnsi"/>
          <w:b/>
          <w:sz w:val="22"/>
          <w:szCs w:val="22"/>
        </w:rPr>
        <w:t xml:space="preserve">one </w:t>
      </w:r>
      <w:r w:rsidR="00185D5F" w:rsidRPr="00D33CF7">
        <w:rPr>
          <w:rFonts w:asciiTheme="minorHAnsi" w:hAnsiTheme="minorHAnsi"/>
          <w:b/>
          <w:i/>
          <w:sz w:val="22"/>
          <w:szCs w:val="22"/>
        </w:rPr>
        <w:t>either/or</w:t>
      </w:r>
      <w:r w:rsidR="00185D5F" w:rsidRPr="00D33CF7">
        <w:rPr>
          <w:rFonts w:asciiTheme="minorHAnsi" w:hAnsiTheme="minorHAnsi"/>
          <w:b/>
          <w:sz w:val="22"/>
          <w:szCs w:val="22"/>
        </w:rPr>
        <w:t xml:space="preserve"> </w:t>
      </w:r>
      <w:r w:rsidR="00185D5F">
        <w:rPr>
          <w:rFonts w:asciiTheme="minorHAnsi" w:hAnsiTheme="minorHAnsi"/>
          <w:b/>
          <w:sz w:val="22"/>
          <w:szCs w:val="22"/>
        </w:rPr>
        <w:t xml:space="preserve">question </w:t>
      </w:r>
      <w:r w:rsidR="00185D5F" w:rsidRPr="00D33CF7">
        <w:rPr>
          <w:rFonts w:asciiTheme="minorHAnsi" w:hAnsiTheme="minorHAnsi"/>
          <w:b/>
          <w:sz w:val="22"/>
          <w:szCs w:val="22"/>
        </w:rPr>
        <w:t xml:space="preserve">drawn from topic 3 and one </w:t>
      </w:r>
      <w:r w:rsidR="00185D5F">
        <w:rPr>
          <w:rFonts w:asciiTheme="minorHAnsi" w:hAnsiTheme="minorHAnsi"/>
          <w:b/>
          <w:sz w:val="22"/>
          <w:szCs w:val="22"/>
        </w:rPr>
        <w:t xml:space="preserve">question </w:t>
      </w:r>
      <w:r w:rsidR="00185D5F" w:rsidRPr="00D33CF7">
        <w:rPr>
          <w:rFonts w:asciiTheme="minorHAnsi" w:hAnsiTheme="minorHAnsi"/>
          <w:b/>
          <w:sz w:val="22"/>
          <w:szCs w:val="22"/>
        </w:rPr>
        <w:t>drawn from topic 4</w:t>
      </w:r>
      <w:r w:rsidR="00185D5F" w:rsidRPr="00D33CF7">
        <w:rPr>
          <w:rFonts w:asciiTheme="minorHAnsi" w:hAnsiTheme="minorHAnsi"/>
          <w:sz w:val="22"/>
          <w:szCs w:val="22"/>
        </w:rPr>
        <w:t>. (That is to say, topics 1–2, examined in the mid-semester exam, will not be also examined in the Final Exam.) Students will be required to answer two question</w:t>
      </w:r>
      <w:r w:rsidR="00185D5F" w:rsidRPr="00AE31EA">
        <w:rPr>
          <w:rFonts w:asciiTheme="minorHAnsi" w:hAnsiTheme="minorHAnsi"/>
          <w:sz w:val="22"/>
          <w:szCs w:val="22"/>
        </w:rPr>
        <w:t>s.</w:t>
      </w:r>
      <w:r w:rsidR="00185D5F">
        <w:rPr>
          <w:rFonts w:asciiTheme="minorHAnsi" w:hAnsiTheme="minorHAnsi"/>
          <w:sz w:val="22"/>
          <w:szCs w:val="22"/>
        </w:rPr>
        <w:t xml:space="preserve"> Essay </w:t>
      </w:r>
      <w:r w:rsidR="00185D5F" w:rsidRPr="00185D5F">
        <w:rPr>
          <w:rFonts w:asciiTheme="minorHAnsi" w:hAnsiTheme="minorHAnsi"/>
          <w:color w:val="000000" w:themeColor="text1"/>
          <w:sz w:val="22"/>
          <w:szCs w:val="22"/>
        </w:rPr>
        <w:t xml:space="preserve">exam answers must be </w:t>
      </w:r>
      <w:r w:rsidR="00185D5F">
        <w:rPr>
          <w:rFonts w:asciiTheme="minorHAnsi" w:hAnsiTheme="minorHAnsi"/>
          <w:color w:val="000000" w:themeColor="text1"/>
          <w:sz w:val="22"/>
          <w:szCs w:val="22"/>
        </w:rPr>
        <w:t>handwritten</w:t>
      </w:r>
      <w:r w:rsidR="00185D5F">
        <w:rPr>
          <w:rFonts w:asciiTheme="minorHAnsi" w:hAnsiTheme="minorHAnsi"/>
          <w:b/>
          <w:bCs/>
          <w:i/>
          <w:iCs/>
          <w:color w:val="FF0000"/>
          <w:sz w:val="22"/>
          <w:szCs w:val="22"/>
        </w:rPr>
        <w:t>.</w:t>
      </w:r>
    </w:p>
    <w:p w14:paraId="05DF6261" w14:textId="65CDD909" w:rsidR="00185D5F" w:rsidRDefault="00185D5F" w:rsidP="002B3C22">
      <w:pPr>
        <w:rPr>
          <w:rFonts w:cs="Arial"/>
          <w:color w:val="1F497D"/>
          <w:sz w:val="16"/>
          <w:szCs w:val="16"/>
        </w:rPr>
      </w:pPr>
    </w:p>
    <w:p w14:paraId="250C1825" w14:textId="77777777" w:rsidR="00185D5F" w:rsidRPr="009A0479" w:rsidRDefault="00185D5F" w:rsidP="002B3C22">
      <w:pPr>
        <w:rPr>
          <w:rFonts w:cs="Arial"/>
          <w:color w:val="1F497D"/>
          <w:sz w:val="16"/>
          <w:szCs w:val="16"/>
        </w:rPr>
      </w:pPr>
    </w:p>
    <w:p w14:paraId="58B4A99A" w14:textId="77777777" w:rsidR="002B3C22" w:rsidRPr="007E53D8" w:rsidRDefault="002B3C22" w:rsidP="002B3C22">
      <w:pPr>
        <w:numPr>
          <w:ilvl w:val="0"/>
          <w:numId w:val="2"/>
        </w:numPr>
        <w:spacing w:after="0" w:line="240" w:lineRule="auto"/>
        <w:ind w:left="709" w:hanging="709"/>
        <w:rPr>
          <w:rFonts w:cs="Arial"/>
          <w:b/>
          <w:sz w:val="32"/>
          <w:szCs w:val="32"/>
        </w:rPr>
      </w:pPr>
      <w:r w:rsidRPr="009A0479">
        <w:rPr>
          <w:rFonts w:cs="Arial"/>
          <w:b/>
          <w:sz w:val="32"/>
          <w:szCs w:val="32"/>
        </w:rPr>
        <w:t>University and Faculty Policies and Support</w:t>
      </w:r>
      <w:r>
        <w:rPr>
          <w:rFonts w:cs="Arial"/>
          <w:b/>
          <w:sz w:val="32"/>
          <w:szCs w:val="32"/>
        </w:rPr>
        <w:t>:</w:t>
      </w:r>
      <w:r>
        <w:rPr>
          <w:rFonts w:cs="Arial"/>
          <w:sz w:val="32"/>
          <w:szCs w:val="32"/>
        </w:rPr>
        <w:t xml:space="preserve"> </w:t>
      </w:r>
      <w:r>
        <w:rPr>
          <w:rFonts w:cs="Arial"/>
        </w:rPr>
        <w:t>on the Canvas site.</w:t>
      </w:r>
    </w:p>
    <w:p w14:paraId="25DB68D1" w14:textId="77777777" w:rsidR="002B3C22" w:rsidRPr="009A0479" w:rsidRDefault="002B3C22" w:rsidP="002B3C22">
      <w:pPr>
        <w:rPr>
          <w:rFonts w:cs="Arial"/>
          <w:b/>
          <w:color w:val="000080"/>
          <w:sz w:val="16"/>
          <w:szCs w:val="16"/>
        </w:rPr>
      </w:pPr>
    </w:p>
    <w:p w14:paraId="6D50D4AB" w14:textId="77777777" w:rsidR="002B3C22" w:rsidRPr="009A0479" w:rsidRDefault="002B3C22" w:rsidP="002B3C22">
      <w:pPr>
        <w:pStyle w:val="ListParagraph"/>
        <w:numPr>
          <w:ilvl w:val="0"/>
          <w:numId w:val="2"/>
        </w:numPr>
        <w:rPr>
          <w:rFonts w:asciiTheme="minorHAnsi" w:hAnsiTheme="minorHAnsi" w:cs="Arial"/>
          <w:b/>
          <w:color w:val="000000" w:themeColor="text1"/>
          <w:sz w:val="32"/>
          <w:szCs w:val="32"/>
        </w:rPr>
      </w:pPr>
      <w:r w:rsidRPr="009A0479">
        <w:rPr>
          <w:rFonts w:asciiTheme="minorHAnsi" w:hAnsiTheme="minorHAnsi" w:cs="Arial"/>
          <w:b/>
          <w:color w:val="000000" w:themeColor="text1"/>
          <w:sz w:val="32"/>
          <w:szCs w:val="32"/>
        </w:rPr>
        <w:t>Reading &amp; Lecture Guide</w:t>
      </w:r>
    </w:p>
    <w:p w14:paraId="50FB8D8B" w14:textId="77777777" w:rsidR="002B3C22" w:rsidRPr="005F58BE" w:rsidRDefault="002B3C22" w:rsidP="002B3C22">
      <w:pPr>
        <w:rPr>
          <w:rFonts w:cs="Arial"/>
          <w:sz w:val="16"/>
          <w:szCs w:val="16"/>
        </w:rPr>
      </w:pPr>
    </w:p>
    <w:p w14:paraId="5D71FD36" w14:textId="77777777" w:rsidR="002B3C22" w:rsidRPr="009A0479" w:rsidRDefault="002B3C22" w:rsidP="002B3C22">
      <w:pPr>
        <w:pStyle w:val="BodyText"/>
        <w:spacing w:line="240" w:lineRule="auto"/>
        <w:jc w:val="both"/>
        <w:rPr>
          <w:rFonts w:asciiTheme="minorHAnsi" w:hAnsiTheme="minorHAnsi"/>
          <w:sz w:val="22"/>
          <w:szCs w:val="22"/>
        </w:rPr>
      </w:pPr>
      <w:r w:rsidRPr="009A0479">
        <w:rPr>
          <w:rFonts w:asciiTheme="minorHAnsi" w:hAnsiTheme="minorHAnsi"/>
          <w:sz w:val="22"/>
          <w:szCs w:val="22"/>
        </w:rPr>
        <w:t xml:space="preserve">It will be useful for students to start the reading for each topic </w:t>
      </w:r>
      <w:r w:rsidRPr="009A0479">
        <w:rPr>
          <w:rFonts w:asciiTheme="minorHAnsi" w:hAnsiTheme="minorHAnsi"/>
          <w:b/>
          <w:i/>
          <w:sz w:val="22"/>
          <w:szCs w:val="22"/>
        </w:rPr>
        <w:t>prior to</w:t>
      </w:r>
      <w:r w:rsidRPr="009A0479">
        <w:rPr>
          <w:rFonts w:asciiTheme="minorHAnsi" w:hAnsiTheme="minorHAnsi"/>
          <w:sz w:val="22"/>
          <w:szCs w:val="22"/>
        </w:rPr>
        <w:t xml:space="preserve"> the lectures being presented (but not the primary-source reading). In other words, start preparing for each topic </w:t>
      </w:r>
      <w:r w:rsidRPr="009A0479">
        <w:rPr>
          <w:rFonts w:asciiTheme="minorHAnsi" w:hAnsiTheme="minorHAnsi"/>
          <w:i/>
          <w:sz w:val="22"/>
          <w:szCs w:val="22"/>
        </w:rPr>
        <w:t>the week before</w:t>
      </w:r>
      <w:r w:rsidRPr="009A0479">
        <w:rPr>
          <w:rFonts w:asciiTheme="minorHAnsi" w:hAnsiTheme="minorHAnsi"/>
          <w:sz w:val="22"/>
          <w:szCs w:val="22"/>
        </w:rPr>
        <w:t xml:space="preserve"> the lectures on that topic are to begin.</w:t>
      </w:r>
    </w:p>
    <w:p w14:paraId="790BFA26" w14:textId="77777777" w:rsidR="002B3C22" w:rsidRPr="009A0479" w:rsidRDefault="002B3C22" w:rsidP="002B3C22">
      <w:pPr>
        <w:pStyle w:val="BodyText"/>
        <w:spacing w:line="240" w:lineRule="auto"/>
        <w:jc w:val="both"/>
        <w:rPr>
          <w:rFonts w:asciiTheme="minorHAnsi" w:hAnsiTheme="minorHAnsi"/>
          <w:b/>
          <w:sz w:val="16"/>
          <w:szCs w:val="16"/>
        </w:rPr>
      </w:pPr>
    </w:p>
    <w:p w14:paraId="5B887578" w14:textId="088E2FC6" w:rsidR="002B3C22" w:rsidRPr="00C065C6" w:rsidRDefault="002B3C22" w:rsidP="002B3C22">
      <w:pPr>
        <w:pStyle w:val="BodyText"/>
        <w:spacing w:line="240" w:lineRule="auto"/>
        <w:jc w:val="both"/>
        <w:rPr>
          <w:rFonts w:asciiTheme="minorHAnsi" w:hAnsiTheme="minorHAnsi"/>
          <w:b/>
          <w:szCs w:val="24"/>
        </w:rPr>
      </w:pPr>
      <w:r w:rsidRPr="00C065C6">
        <w:rPr>
          <w:rFonts w:asciiTheme="minorHAnsi" w:hAnsiTheme="minorHAnsi"/>
          <w:b/>
          <w:smallCaps/>
          <w:szCs w:val="24"/>
        </w:rPr>
        <w:t>Topic 1. Formation of Economic Science (</w:t>
      </w:r>
      <w:r w:rsidR="00947E78">
        <w:rPr>
          <w:rFonts w:asciiTheme="minorHAnsi" w:hAnsiTheme="minorHAnsi"/>
          <w:b/>
          <w:smallCaps/>
          <w:szCs w:val="24"/>
        </w:rPr>
        <w:t>5</w:t>
      </w:r>
      <w:r w:rsidRPr="00C065C6">
        <w:rPr>
          <w:rFonts w:asciiTheme="minorHAnsi" w:hAnsiTheme="minorHAnsi"/>
          <w:b/>
          <w:szCs w:val="24"/>
        </w:rPr>
        <w:t xml:space="preserve"> lectures</w:t>
      </w:r>
      <w:r>
        <w:rPr>
          <w:rFonts w:asciiTheme="minorHAnsi" w:hAnsiTheme="minorHAnsi"/>
          <w:b/>
          <w:szCs w:val="24"/>
        </w:rPr>
        <w:t xml:space="preserve"> + </w:t>
      </w:r>
      <w:r w:rsidR="00947E78">
        <w:rPr>
          <w:rFonts w:asciiTheme="minorHAnsi" w:hAnsiTheme="minorHAnsi"/>
          <w:b/>
          <w:szCs w:val="24"/>
        </w:rPr>
        <w:t>1</w:t>
      </w:r>
      <w:r>
        <w:rPr>
          <w:rFonts w:asciiTheme="minorHAnsi" w:hAnsiTheme="minorHAnsi"/>
          <w:b/>
          <w:szCs w:val="24"/>
        </w:rPr>
        <w:t xml:space="preserve"> Q&amp;A hours</w:t>
      </w:r>
      <w:r w:rsidRPr="00C065C6">
        <w:rPr>
          <w:rFonts w:asciiTheme="minorHAnsi" w:hAnsiTheme="minorHAnsi"/>
          <w:b/>
          <w:szCs w:val="24"/>
        </w:rPr>
        <w:t>: weeks 1–2</w:t>
      </w:r>
      <w:r w:rsidR="00947E78">
        <w:rPr>
          <w:rFonts w:asciiTheme="minorHAnsi" w:hAnsiTheme="minorHAnsi"/>
          <w:b/>
          <w:szCs w:val="24"/>
        </w:rPr>
        <w:t>, 3</w:t>
      </w:r>
      <w:r w:rsidRPr="00C065C6">
        <w:rPr>
          <w:rFonts w:asciiTheme="minorHAnsi" w:hAnsiTheme="minorHAnsi"/>
          <w:b/>
          <w:szCs w:val="24"/>
        </w:rPr>
        <w:t>)</w:t>
      </w:r>
    </w:p>
    <w:p w14:paraId="1B110232" w14:textId="77777777" w:rsidR="002B3C22" w:rsidRPr="00C065C6" w:rsidRDefault="002B3C22" w:rsidP="002B3C22">
      <w:pPr>
        <w:pStyle w:val="BodyText"/>
        <w:spacing w:line="240" w:lineRule="auto"/>
        <w:jc w:val="both"/>
        <w:rPr>
          <w:rFonts w:asciiTheme="minorHAnsi" w:hAnsiTheme="minorHAnsi"/>
          <w:sz w:val="16"/>
          <w:szCs w:val="16"/>
        </w:rPr>
      </w:pPr>
    </w:p>
    <w:p w14:paraId="654B5B7E" w14:textId="03670F2B" w:rsidR="008E0534" w:rsidRDefault="008E0534" w:rsidP="002B3C22">
      <w:pPr>
        <w:pStyle w:val="BodyText"/>
        <w:numPr>
          <w:ilvl w:val="1"/>
          <w:numId w:val="5"/>
        </w:numPr>
        <w:spacing w:line="240" w:lineRule="auto"/>
        <w:jc w:val="both"/>
        <w:rPr>
          <w:rFonts w:asciiTheme="minorHAnsi" w:hAnsiTheme="minorHAnsi"/>
          <w:sz w:val="22"/>
          <w:szCs w:val="22"/>
        </w:rPr>
      </w:pPr>
      <w:r>
        <w:rPr>
          <w:rFonts w:asciiTheme="minorHAnsi" w:hAnsiTheme="minorHAnsi"/>
          <w:sz w:val="22"/>
          <w:szCs w:val="22"/>
        </w:rPr>
        <w:t>Why Study the History of Economic Thought?</w:t>
      </w:r>
    </w:p>
    <w:p w14:paraId="768DFD05" w14:textId="5E545B9C" w:rsidR="002B3C22" w:rsidRPr="00C065C6" w:rsidRDefault="002B3C22" w:rsidP="002B3C22">
      <w:pPr>
        <w:pStyle w:val="BodyText"/>
        <w:numPr>
          <w:ilvl w:val="1"/>
          <w:numId w:val="5"/>
        </w:numPr>
        <w:spacing w:line="240" w:lineRule="auto"/>
        <w:jc w:val="both"/>
        <w:rPr>
          <w:rFonts w:asciiTheme="minorHAnsi" w:hAnsiTheme="minorHAnsi"/>
          <w:sz w:val="22"/>
          <w:szCs w:val="22"/>
        </w:rPr>
      </w:pPr>
      <w:r w:rsidRPr="00C065C6">
        <w:rPr>
          <w:rFonts w:asciiTheme="minorHAnsi" w:hAnsiTheme="minorHAnsi"/>
          <w:sz w:val="22"/>
          <w:szCs w:val="22"/>
        </w:rPr>
        <w:t>Economic Science versus Economic Thought</w:t>
      </w:r>
    </w:p>
    <w:p w14:paraId="4030A63F" w14:textId="77777777" w:rsidR="002B3C22" w:rsidRPr="00C065C6" w:rsidRDefault="002B3C22" w:rsidP="002B3C22">
      <w:pPr>
        <w:pStyle w:val="BodyText"/>
        <w:numPr>
          <w:ilvl w:val="1"/>
          <w:numId w:val="5"/>
        </w:numPr>
        <w:spacing w:line="240" w:lineRule="auto"/>
        <w:jc w:val="both"/>
        <w:rPr>
          <w:rFonts w:asciiTheme="minorHAnsi" w:hAnsiTheme="minorHAnsi"/>
          <w:sz w:val="22"/>
          <w:szCs w:val="22"/>
        </w:rPr>
      </w:pPr>
      <w:r w:rsidRPr="00C065C6">
        <w:rPr>
          <w:rFonts w:asciiTheme="minorHAnsi" w:hAnsiTheme="minorHAnsi"/>
          <w:sz w:val="22"/>
          <w:szCs w:val="22"/>
        </w:rPr>
        <w:t>Petty, Cantillon, Quesnay</w:t>
      </w:r>
    </w:p>
    <w:p w14:paraId="25669B6D" w14:textId="77777777" w:rsidR="002B3C22" w:rsidRPr="00C065C6" w:rsidRDefault="002B3C22" w:rsidP="002B3C22">
      <w:pPr>
        <w:pStyle w:val="BodyText"/>
        <w:numPr>
          <w:ilvl w:val="1"/>
          <w:numId w:val="5"/>
        </w:numPr>
        <w:spacing w:line="240" w:lineRule="auto"/>
        <w:jc w:val="both"/>
        <w:rPr>
          <w:rFonts w:asciiTheme="minorHAnsi" w:hAnsiTheme="minorHAnsi"/>
          <w:sz w:val="22"/>
          <w:szCs w:val="22"/>
        </w:rPr>
      </w:pPr>
      <w:r w:rsidRPr="00C065C6">
        <w:rPr>
          <w:rFonts w:asciiTheme="minorHAnsi" w:hAnsiTheme="minorHAnsi"/>
          <w:sz w:val="22"/>
          <w:szCs w:val="22"/>
        </w:rPr>
        <w:t>Anne Robert Jacques Turgot</w:t>
      </w:r>
    </w:p>
    <w:p w14:paraId="6C656496" w14:textId="77777777" w:rsidR="002B3C22" w:rsidRPr="00C065C6" w:rsidRDefault="002B3C22" w:rsidP="002B3C22">
      <w:pPr>
        <w:pStyle w:val="BodyText"/>
        <w:numPr>
          <w:ilvl w:val="1"/>
          <w:numId w:val="5"/>
        </w:numPr>
        <w:spacing w:line="240" w:lineRule="auto"/>
        <w:jc w:val="both"/>
        <w:rPr>
          <w:rFonts w:asciiTheme="minorHAnsi" w:hAnsiTheme="minorHAnsi"/>
          <w:sz w:val="22"/>
          <w:szCs w:val="22"/>
        </w:rPr>
      </w:pPr>
      <w:r w:rsidRPr="00C065C6">
        <w:rPr>
          <w:rFonts w:asciiTheme="minorHAnsi" w:hAnsiTheme="minorHAnsi"/>
          <w:sz w:val="22"/>
          <w:szCs w:val="22"/>
        </w:rPr>
        <w:t>Mercantilism and Monetary Economics</w:t>
      </w:r>
    </w:p>
    <w:p w14:paraId="08D0ACFB" w14:textId="77777777" w:rsidR="002B3C22" w:rsidRPr="00C065C6" w:rsidRDefault="002B3C22" w:rsidP="002B3C22">
      <w:pPr>
        <w:pStyle w:val="BodyText"/>
        <w:numPr>
          <w:ilvl w:val="1"/>
          <w:numId w:val="5"/>
        </w:numPr>
        <w:spacing w:line="240" w:lineRule="auto"/>
        <w:jc w:val="both"/>
        <w:rPr>
          <w:rFonts w:asciiTheme="minorHAnsi" w:hAnsiTheme="minorHAnsi"/>
          <w:sz w:val="22"/>
          <w:szCs w:val="22"/>
        </w:rPr>
      </w:pPr>
      <w:r w:rsidRPr="00C065C6">
        <w:rPr>
          <w:rFonts w:asciiTheme="minorHAnsi" w:hAnsiTheme="minorHAnsi"/>
          <w:sz w:val="22"/>
          <w:szCs w:val="22"/>
        </w:rPr>
        <w:t>What is Classical Economics?</w:t>
      </w:r>
    </w:p>
    <w:p w14:paraId="4888CE9B" w14:textId="77777777" w:rsidR="002B3C22" w:rsidRPr="0014035B" w:rsidRDefault="002B3C22" w:rsidP="002B3C22">
      <w:pPr>
        <w:pStyle w:val="BodyText"/>
        <w:spacing w:line="240" w:lineRule="auto"/>
        <w:jc w:val="both"/>
        <w:rPr>
          <w:rFonts w:asciiTheme="minorHAnsi" w:hAnsiTheme="minorHAnsi"/>
          <w:sz w:val="16"/>
          <w:szCs w:val="16"/>
        </w:rPr>
      </w:pPr>
    </w:p>
    <w:p w14:paraId="436AFDB4" w14:textId="77777777" w:rsidR="002B3C22" w:rsidRPr="00A102B3" w:rsidRDefault="002B3C22" w:rsidP="002B3C22">
      <w:pPr>
        <w:pStyle w:val="BodyText"/>
        <w:spacing w:line="240" w:lineRule="auto"/>
        <w:jc w:val="both"/>
        <w:rPr>
          <w:rFonts w:asciiTheme="minorHAnsi" w:hAnsiTheme="minorHAnsi"/>
          <w:sz w:val="22"/>
          <w:szCs w:val="22"/>
          <w:u w:val="single"/>
        </w:rPr>
      </w:pPr>
      <w:r w:rsidRPr="00A102B3">
        <w:rPr>
          <w:rFonts w:asciiTheme="minorHAnsi" w:hAnsiTheme="minorHAnsi"/>
          <w:sz w:val="22"/>
          <w:szCs w:val="22"/>
          <w:u w:val="single"/>
        </w:rPr>
        <w:t>Reading</w:t>
      </w:r>
      <w:r w:rsidRPr="002C6B71">
        <w:rPr>
          <w:rFonts w:asciiTheme="minorHAnsi" w:hAnsiTheme="minorHAnsi"/>
          <w:sz w:val="22"/>
          <w:szCs w:val="22"/>
        </w:rPr>
        <w:t>:</w:t>
      </w:r>
    </w:p>
    <w:p w14:paraId="1D8EB848" w14:textId="339DACEF" w:rsidR="00B42D46" w:rsidRDefault="00B42D46" w:rsidP="00575718">
      <w:pPr>
        <w:pStyle w:val="BodyText"/>
        <w:numPr>
          <w:ilvl w:val="0"/>
          <w:numId w:val="6"/>
        </w:numPr>
        <w:spacing w:line="240" w:lineRule="auto"/>
        <w:jc w:val="both"/>
        <w:rPr>
          <w:rFonts w:asciiTheme="minorHAnsi" w:hAnsiTheme="minorHAnsi"/>
          <w:sz w:val="22"/>
          <w:szCs w:val="22"/>
        </w:rPr>
      </w:pPr>
      <w:r>
        <w:rPr>
          <w:rFonts w:asciiTheme="minorHAnsi" w:hAnsiTheme="minorHAnsi"/>
          <w:sz w:val="22"/>
          <w:szCs w:val="22"/>
        </w:rPr>
        <w:t xml:space="preserve">AR, </w:t>
      </w:r>
      <w:r w:rsidR="00FD2AB4">
        <w:rPr>
          <w:rFonts w:asciiTheme="minorHAnsi" w:hAnsiTheme="minorHAnsi"/>
          <w:sz w:val="22"/>
          <w:szCs w:val="22"/>
        </w:rPr>
        <w:t xml:space="preserve">ch 1, ch 2, pp. 41-6, </w:t>
      </w:r>
      <w:r w:rsidR="001A5736">
        <w:rPr>
          <w:rFonts w:asciiTheme="minorHAnsi" w:hAnsiTheme="minorHAnsi"/>
          <w:sz w:val="22"/>
          <w:szCs w:val="22"/>
        </w:rPr>
        <w:t xml:space="preserve">ch 3., ch 4, pp. 90-107. </w:t>
      </w:r>
    </w:p>
    <w:p w14:paraId="79046515" w14:textId="77777777" w:rsidR="002C00B1" w:rsidRPr="00575718" w:rsidRDefault="002C00B1" w:rsidP="002C00B1">
      <w:pPr>
        <w:pStyle w:val="BodyText"/>
        <w:spacing w:line="240" w:lineRule="auto"/>
        <w:ind w:left="360"/>
        <w:jc w:val="both"/>
        <w:rPr>
          <w:rFonts w:asciiTheme="minorHAnsi" w:hAnsiTheme="minorHAnsi"/>
          <w:sz w:val="22"/>
          <w:szCs w:val="22"/>
        </w:rPr>
      </w:pPr>
    </w:p>
    <w:p w14:paraId="11C8682D" w14:textId="08E15072" w:rsidR="002B3C22" w:rsidRPr="002C6B71" w:rsidRDefault="002B3C22" w:rsidP="002B3C22">
      <w:pPr>
        <w:pStyle w:val="BodyText"/>
        <w:numPr>
          <w:ilvl w:val="0"/>
          <w:numId w:val="6"/>
        </w:numPr>
        <w:spacing w:line="240" w:lineRule="auto"/>
        <w:jc w:val="both"/>
        <w:rPr>
          <w:rFonts w:asciiTheme="minorHAnsi" w:hAnsiTheme="minorHAnsi"/>
          <w:sz w:val="22"/>
          <w:szCs w:val="22"/>
        </w:rPr>
      </w:pPr>
      <w:r w:rsidRPr="002C6B71">
        <w:rPr>
          <w:rFonts w:asciiTheme="minorHAnsi" w:hAnsiTheme="minorHAnsi"/>
          <w:sz w:val="22"/>
          <w:szCs w:val="22"/>
        </w:rPr>
        <w:lastRenderedPageBreak/>
        <w:t xml:space="preserve">[Petty, W.] </w:t>
      </w:r>
      <w:r w:rsidRPr="002C6B71">
        <w:rPr>
          <w:rFonts w:asciiTheme="minorHAnsi" w:eastAsia="Calibri" w:hAnsiTheme="minorHAnsi"/>
          <w:sz w:val="22"/>
          <w:szCs w:val="22"/>
        </w:rPr>
        <w:t xml:space="preserve">(1662) </w:t>
      </w:r>
      <w:r w:rsidRPr="002C6B71">
        <w:rPr>
          <w:rFonts w:asciiTheme="minorHAnsi" w:eastAsia="Calibri" w:hAnsiTheme="minorHAnsi"/>
          <w:i/>
          <w:sz w:val="22"/>
          <w:szCs w:val="22"/>
        </w:rPr>
        <w:t xml:space="preserve">A Treatise of Taxes &amp; Contributions … </w:t>
      </w:r>
      <w:r w:rsidRPr="002C6B71">
        <w:rPr>
          <w:rFonts w:asciiTheme="minorHAnsi" w:eastAsia="Calibri" w:hAnsiTheme="minorHAnsi"/>
          <w:sz w:val="22"/>
          <w:szCs w:val="22"/>
        </w:rPr>
        <w:t xml:space="preserve">, London; as repr. in C.H. Hull (ed.) (1899) </w:t>
      </w:r>
      <w:r w:rsidRPr="002C6B71">
        <w:rPr>
          <w:rFonts w:asciiTheme="minorHAnsi" w:eastAsia="Calibri" w:hAnsiTheme="minorHAnsi"/>
          <w:i/>
          <w:sz w:val="22"/>
          <w:szCs w:val="22"/>
        </w:rPr>
        <w:t xml:space="preserve">The Economic Writings of Sir William Petty … </w:t>
      </w:r>
      <w:r w:rsidRPr="002C6B71">
        <w:rPr>
          <w:rFonts w:asciiTheme="minorHAnsi" w:eastAsia="Calibri" w:hAnsiTheme="minorHAnsi"/>
          <w:sz w:val="22"/>
          <w:szCs w:val="22"/>
        </w:rPr>
        <w:t>, vol. 1, Cambridge: Cambridge University Press, pp. 29–31, 89–91.</w:t>
      </w:r>
    </w:p>
    <w:p w14:paraId="5051436A" w14:textId="46D7EA93" w:rsidR="002B3C22" w:rsidRPr="002C6B71" w:rsidRDefault="002B3C22" w:rsidP="002B3C22">
      <w:pPr>
        <w:pStyle w:val="ListParagraph"/>
        <w:numPr>
          <w:ilvl w:val="0"/>
          <w:numId w:val="6"/>
        </w:numPr>
        <w:jc w:val="both"/>
        <w:rPr>
          <w:rFonts w:asciiTheme="minorHAnsi" w:eastAsiaTheme="minorHAnsi" w:hAnsiTheme="minorHAnsi" w:cstheme="minorBidi"/>
          <w:sz w:val="22"/>
          <w:szCs w:val="22"/>
        </w:rPr>
      </w:pPr>
      <w:r w:rsidRPr="002C6B71">
        <w:rPr>
          <w:rFonts w:asciiTheme="minorHAnsi" w:eastAsia="Calibri" w:hAnsiTheme="minorHAnsi"/>
          <w:sz w:val="22"/>
          <w:szCs w:val="22"/>
        </w:rPr>
        <w:t xml:space="preserve">[Cantillon, R.] (1755) </w:t>
      </w:r>
      <w:r w:rsidRPr="002C6B71">
        <w:rPr>
          <w:rFonts w:asciiTheme="minorHAnsi" w:eastAsia="Calibri" w:hAnsiTheme="minorHAnsi"/>
          <w:i/>
          <w:sz w:val="22"/>
          <w:szCs w:val="22"/>
        </w:rPr>
        <w:t>Essai sur la Nature du Commerce en Général. Traduit de l’Anglois</w:t>
      </w:r>
      <w:r w:rsidRPr="002C6B71">
        <w:rPr>
          <w:rFonts w:asciiTheme="minorHAnsi" w:eastAsia="Calibri" w:hAnsiTheme="minorHAnsi"/>
          <w:sz w:val="22"/>
          <w:szCs w:val="22"/>
        </w:rPr>
        <w:t>, London</w:t>
      </w:r>
      <w:r w:rsidRPr="002C6B71">
        <w:rPr>
          <w:rFonts w:asciiTheme="minorHAnsi" w:hAnsiTheme="minorHAnsi"/>
          <w:sz w:val="22"/>
          <w:szCs w:val="22"/>
        </w:rPr>
        <w:t>[?]</w:t>
      </w:r>
      <w:r w:rsidRPr="002C6B71">
        <w:rPr>
          <w:rFonts w:asciiTheme="minorHAnsi" w:eastAsia="Calibri" w:hAnsiTheme="minorHAnsi"/>
          <w:sz w:val="22"/>
          <w:szCs w:val="22"/>
        </w:rPr>
        <w:t xml:space="preserve">; repr. in H. Higgs (1931) </w:t>
      </w:r>
      <w:r w:rsidRPr="002C6B71">
        <w:rPr>
          <w:rFonts w:asciiTheme="minorHAnsi" w:eastAsia="Calibri" w:hAnsiTheme="minorHAnsi"/>
          <w:i/>
          <w:sz w:val="22"/>
          <w:szCs w:val="22"/>
        </w:rPr>
        <w:t>Essai sur la Nature du Commerce en Général by Richard Cantillon: edited with an English translation and other material</w:t>
      </w:r>
      <w:r w:rsidRPr="002C6B71">
        <w:rPr>
          <w:rFonts w:asciiTheme="minorHAnsi" w:eastAsia="Calibri" w:hAnsiTheme="minorHAnsi"/>
          <w:sz w:val="22"/>
          <w:szCs w:val="22"/>
        </w:rPr>
        <w:t>, London: Frank Cass, pp. 27–31, 43–47, 59–65.</w:t>
      </w:r>
    </w:p>
    <w:p w14:paraId="589414C5" w14:textId="644ED5FA" w:rsidR="002B3C22" w:rsidRPr="002C6B71" w:rsidRDefault="002B3C22" w:rsidP="002B3C22">
      <w:pPr>
        <w:pStyle w:val="ListParagraph"/>
        <w:numPr>
          <w:ilvl w:val="0"/>
          <w:numId w:val="6"/>
        </w:numPr>
        <w:jc w:val="both"/>
        <w:rPr>
          <w:rFonts w:asciiTheme="minorHAnsi" w:hAnsiTheme="minorHAnsi"/>
          <w:sz w:val="22"/>
          <w:szCs w:val="22"/>
        </w:rPr>
      </w:pPr>
      <w:r w:rsidRPr="002C6B71">
        <w:rPr>
          <w:rFonts w:asciiTheme="minorHAnsi" w:eastAsia="Calibri" w:hAnsiTheme="minorHAnsi"/>
          <w:sz w:val="22"/>
          <w:szCs w:val="22"/>
        </w:rPr>
        <w:t xml:space="preserve">Kuczynski, M. and Meek, R.L. (eds) (1972) </w:t>
      </w:r>
      <w:r w:rsidRPr="002C6B71">
        <w:rPr>
          <w:rFonts w:asciiTheme="minorHAnsi" w:eastAsia="Calibri" w:hAnsiTheme="minorHAnsi"/>
          <w:i/>
          <w:sz w:val="22"/>
          <w:szCs w:val="22"/>
        </w:rPr>
        <w:t xml:space="preserve">Quesnay’s </w:t>
      </w:r>
      <w:r w:rsidRPr="002C6B71">
        <w:rPr>
          <w:rFonts w:asciiTheme="minorHAnsi" w:eastAsia="Calibri" w:hAnsiTheme="minorHAnsi"/>
          <w:sz w:val="22"/>
          <w:szCs w:val="22"/>
        </w:rPr>
        <w:t>Tableau Économique</w:t>
      </w:r>
      <w:r w:rsidRPr="002C6B71">
        <w:rPr>
          <w:rFonts w:asciiTheme="minorHAnsi" w:hAnsiTheme="minorHAnsi"/>
          <w:i/>
          <w:sz w:val="22"/>
          <w:szCs w:val="22"/>
        </w:rPr>
        <w:t>: Edited, with New Material, Translations and N</w:t>
      </w:r>
      <w:r w:rsidRPr="002C6B71">
        <w:rPr>
          <w:rFonts w:asciiTheme="minorHAnsi" w:eastAsia="Calibri" w:hAnsiTheme="minorHAnsi"/>
          <w:i/>
          <w:sz w:val="22"/>
          <w:szCs w:val="22"/>
        </w:rPr>
        <w:t>otes</w:t>
      </w:r>
      <w:r w:rsidRPr="002C6B71">
        <w:rPr>
          <w:rFonts w:asciiTheme="minorHAnsi" w:eastAsia="Calibri" w:hAnsiTheme="minorHAnsi"/>
          <w:sz w:val="22"/>
          <w:szCs w:val="22"/>
        </w:rPr>
        <w:t>, London: Macmillan and New York: Kelley, pp. i–xii (the ‘3</w:t>
      </w:r>
      <w:r w:rsidRPr="002C6B71">
        <w:rPr>
          <w:rFonts w:asciiTheme="minorHAnsi" w:eastAsia="Calibri" w:hAnsiTheme="minorHAnsi"/>
          <w:sz w:val="22"/>
          <w:szCs w:val="22"/>
          <w:vertAlign w:val="superscript"/>
        </w:rPr>
        <w:t>rd</w:t>
      </w:r>
      <w:r w:rsidRPr="002C6B71">
        <w:rPr>
          <w:rFonts w:asciiTheme="minorHAnsi" w:eastAsia="Calibri" w:hAnsiTheme="minorHAnsi"/>
          <w:sz w:val="22"/>
          <w:szCs w:val="22"/>
        </w:rPr>
        <w:t xml:space="preserve"> edn’).</w:t>
      </w:r>
    </w:p>
    <w:p w14:paraId="43EDAC8C" w14:textId="3F73CA16" w:rsidR="002B3C22" w:rsidRPr="00462C7F" w:rsidRDefault="002B3C22" w:rsidP="002B3C22">
      <w:pPr>
        <w:pStyle w:val="ListParagraph"/>
        <w:numPr>
          <w:ilvl w:val="0"/>
          <w:numId w:val="6"/>
        </w:numPr>
        <w:jc w:val="both"/>
        <w:rPr>
          <w:rFonts w:asciiTheme="minorHAnsi" w:hAnsiTheme="minorHAnsi"/>
          <w:b/>
          <w:i/>
          <w:sz w:val="22"/>
          <w:szCs w:val="22"/>
        </w:rPr>
      </w:pPr>
      <w:r w:rsidRPr="002C6B71">
        <w:rPr>
          <w:rFonts w:asciiTheme="minorHAnsi" w:hAnsiTheme="minorHAnsi"/>
          <w:sz w:val="22"/>
          <w:szCs w:val="22"/>
        </w:rPr>
        <w:t xml:space="preserve">Turgot, A.R.J. (1769–70) </w:t>
      </w:r>
      <w:r w:rsidRPr="002C6B71">
        <w:rPr>
          <w:rFonts w:asciiTheme="minorHAnsi" w:hAnsiTheme="minorHAnsi"/>
          <w:i/>
          <w:sz w:val="22"/>
          <w:szCs w:val="22"/>
        </w:rPr>
        <w:t>Réflexions sur la Formation et la Distribution des Richesses</w:t>
      </w:r>
      <w:r w:rsidRPr="002C6B71">
        <w:rPr>
          <w:rFonts w:asciiTheme="minorHAnsi" w:hAnsiTheme="minorHAnsi"/>
          <w:sz w:val="22"/>
          <w:szCs w:val="22"/>
        </w:rPr>
        <w:t xml:space="preserve">, in </w:t>
      </w:r>
      <w:r w:rsidRPr="002C6B71">
        <w:rPr>
          <w:rFonts w:asciiTheme="minorHAnsi" w:hAnsiTheme="minorHAnsi"/>
          <w:i/>
          <w:sz w:val="22"/>
          <w:szCs w:val="22"/>
        </w:rPr>
        <w:t>Éphémérides du Citoyen</w:t>
      </w:r>
      <w:r w:rsidRPr="002C6B71">
        <w:rPr>
          <w:rFonts w:asciiTheme="minorHAnsi" w:hAnsiTheme="minorHAnsi"/>
          <w:sz w:val="22"/>
          <w:szCs w:val="22"/>
        </w:rPr>
        <w:t xml:space="preserve">, Paris, November 1769, December 1769, January 1770 [in 3 instalments]; as transl. P.D. Groenewegen (from the 1788 edn) (1977) </w:t>
      </w:r>
      <w:r w:rsidRPr="002C6B71">
        <w:rPr>
          <w:rFonts w:asciiTheme="minorHAnsi" w:hAnsiTheme="minorHAnsi"/>
          <w:i/>
          <w:sz w:val="22"/>
          <w:szCs w:val="22"/>
        </w:rPr>
        <w:t>Reflections on the Formation and Distribution of Wealth</w:t>
      </w:r>
      <w:r w:rsidRPr="002C6B71">
        <w:rPr>
          <w:rFonts w:asciiTheme="minorHAnsi" w:hAnsiTheme="minorHAnsi"/>
          <w:sz w:val="22"/>
          <w:szCs w:val="22"/>
        </w:rPr>
        <w:t xml:space="preserve">, in P.D. Groenewegen (ed.) </w:t>
      </w:r>
      <w:r w:rsidRPr="002C6B71">
        <w:rPr>
          <w:rFonts w:asciiTheme="minorHAnsi" w:hAnsiTheme="minorHAnsi"/>
          <w:i/>
          <w:sz w:val="22"/>
          <w:szCs w:val="22"/>
        </w:rPr>
        <w:t>The Economics of A.R.J. Turgot</w:t>
      </w:r>
      <w:r w:rsidRPr="002C6B71">
        <w:rPr>
          <w:rFonts w:asciiTheme="minorHAnsi" w:hAnsiTheme="minorHAnsi"/>
          <w:sz w:val="22"/>
          <w:szCs w:val="22"/>
        </w:rPr>
        <w:t>, The Hague: Martinus Nijhoff, pp. 85–95.</w:t>
      </w:r>
    </w:p>
    <w:p w14:paraId="10014EAE" w14:textId="34C499AC" w:rsidR="002B3C22" w:rsidRPr="00575718" w:rsidRDefault="002B3C22" w:rsidP="002B3C22">
      <w:pPr>
        <w:pStyle w:val="BodyText"/>
        <w:spacing w:line="240" w:lineRule="auto"/>
        <w:ind w:left="288" w:hanging="288"/>
        <w:jc w:val="both"/>
        <w:rPr>
          <w:rFonts w:asciiTheme="minorHAnsi" w:hAnsiTheme="minorHAnsi"/>
          <w:i/>
          <w:sz w:val="22"/>
          <w:szCs w:val="22"/>
        </w:rPr>
      </w:pPr>
      <w:r w:rsidRPr="00575718">
        <w:rPr>
          <w:rFonts w:asciiTheme="minorHAnsi" w:hAnsiTheme="minorHAnsi"/>
          <w:i/>
          <w:sz w:val="22"/>
          <w:szCs w:val="22"/>
        </w:rPr>
        <w:t>Supplementary:</w:t>
      </w:r>
    </w:p>
    <w:p w14:paraId="2548181A" w14:textId="77777777" w:rsidR="001A5736" w:rsidRDefault="001A5736" w:rsidP="001A5736">
      <w:pPr>
        <w:pStyle w:val="BodyText"/>
        <w:spacing w:line="240" w:lineRule="auto"/>
        <w:jc w:val="both"/>
        <w:rPr>
          <w:rFonts w:asciiTheme="minorHAnsi" w:hAnsiTheme="minorHAnsi"/>
          <w:sz w:val="22"/>
          <w:szCs w:val="22"/>
        </w:rPr>
      </w:pPr>
      <w:r w:rsidRPr="00D7072A">
        <w:rPr>
          <w:rFonts w:asciiTheme="minorHAnsi" w:hAnsiTheme="minorHAnsi"/>
          <w:sz w:val="22"/>
          <w:szCs w:val="22"/>
        </w:rPr>
        <w:t xml:space="preserve">S &amp; Z </w:t>
      </w:r>
      <w:r>
        <w:rPr>
          <w:rFonts w:asciiTheme="minorHAnsi" w:hAnsiTheme="minorHAnsi"/>
          <w:sz w:val="22"/>
          <w:szCs w:val="22"/>
        </w:rPr>
        <w:t>pp. ch. 1, 1-36; ch 2, 1-6.</w:t>
      </w:r>
    </w:p>
    <w:p w14:paraId="7DEC69F5" w14:textId="71A9E26C" w:rsidR="00575718" w:rsidRPr="00575718" w:rsidRDefault="00575718" w:rsidP="00575718">
      <w:pPr>
        <w:pStyle w:val="BodyText"/>
        <w:spacing w:line="240" w:lineRule="auto"/>
        <w:jc w:val="both"/>
        <w:rPr>
          <w:rFonts w:asciiTheme="minorHAnsi" w:hAnsiTheme="minorHAnsi" w:cstheme="minorHAnsi"/>
          <w:color w:val="000000" w:themeColor="text1"/>
          <w:sz w:val="22"/>
          <w:szCs w:val="22"/>
        </w:rPr>
      </w:pPr>
      <w:r w:rsidRPr="00575718">
        <w:rPr>
          <w:rFonts w:asciiTheme="minorHAnsi" w:hAnsiTheme="minorHAnsi" w:cstheme="minorHAnsi"/>
          <w:color w:val="000000" w:themeColor="text1"/>
          <w:sz w:val="22"/>
          <w:szCs w:val="22"/>
        </w:rPr>
        <w:t>Aspromourgos, T. (</w:t>
      </w:r>
      <w:r w:rsidRPr="00575718">
        <w:rPr>
          <w:rFonts w:asciiTheme="minorHAnsi" w:hAnsiTheme="minorHAnsi" w:cstheme="minorHAnsi"/>
          <w:color w:val="000000" w:themeColor="text1"/>
          <w:sz w:val="22"/>
          <w:szCs w:val="22"/>
          <w:shd w:val="clear" w:color="auto" w:fill="FFFFFF"/>
        </w:rPr>
        <w:t>1996) ‘On the origins of classical economics: distribution and value from William Petty to Adam Smith’</w:t>
      </w:r>
      <w:r w:rsidRPr="00575718">
        <w:rPr>
          <w:rFonts w:asciiTheme="minorHAnsi" w:hAnsiTheme="minorHAnsi" w:cstheme="minorHAnsi"/>
          <w:bCs/>
          <w:iCs/>
          <w:color w:val="000000" w:themeColor="text1"/>
          <w:sz w:val="22"/>
          <w:szCs w:val="22"/>
        </w:rPr>
        <w:t xml:space="preserve">, London: Routledge, pp. 20-41, 73-85, 103-25. </w:t>
      </w:r>
    </w:p>
    <w:p w14:paraId="6581C7BD" w14:textId="77777777" w:rsidR="0092068F" w:rsidRDefault="0092068F" w:rsidP="0092068F">
      <w:pPr>
        <w:pStyle w:val="BodyText"/>
        <w:spacing w:line="240" w:lineRule="auto"/>
        <w:ind w:left="288" w:hanging="288"/>
        <w:jc w:val="both"/>
        <w:rPr>
          <w:rFonts w:asciiTheme="minorHAnsi" w:hAnsiTheme="minorHAnsi"/>
          <w:sz w:val="22"/>
          <w:szCs w:val="22"/>
        </w:rPr>
      </w:pPr>
      <w:r w:rsidRPr="00575718">
        <w:rPr>
          <w:rFonts w:asciiTheme="minorHAnsi" w:hAnsiTheme="minorHAnsi"/>
          <w:sz w:val="22"/>
          <w:szCs w:val="22"/>
        </w:rPr>
        <w:t>Aspromourgos</w:t>
      </w:r>
      <w:r>
        <w:rPr>
          <w:rFonts w:asciiTheme="minorHAnsi" w:hAnsiTheme="minorHAnsi"/>
          <w:sz w:val="22"/>
          <w:szCs w:val="22"/>
        </w:rPr>
        <w:t>, T.</w:t>
      </w:r>
      <w:r w:rsidRPr="00575718">
        <w:rPr>
          <w:rFonts w:asciiTheme="minorHAnsi" w:hAnsiTheme="minorHAnsi"/>
          <w:sz w:val="22"/>
          <w:szCs w:val="22"/>
        </w:rPr>
        <w:t xml:space="preserve"> (2017) ‘Why History of Economics?’, </w:t>
      </w:r>
      <w:r w:rsidRPr="00575718">
        <w:rPr>
          <w:rFonts w:asciiTheme="minorHAnsi" w:hAnsiTheme="minorHAnsi"/>
          <w:i/>
          <w:sz w:val="22"/>
          <w:szCs w:val="22"/>
        </w:rPr>
        <w:t>History of Economics Review</w:t>
      </w:r>
      <w:r w:rsidRPr="00575718">
        <w:rPr>
          <w:rFonts w:asciiTheme="minorHAnsi" w:hAnsiTheme="minorHAnsi"/>
          <w:sz w:val="22"/>
          <w:szCs w:val="22"/>
        </w:rPr>
        <w:t xml:space="preserve"> 67: 59–69.</w:t>
      </w:r>
    </w:p>
    <w:p w14:paraId="360E2753" w14:textId="77777777" w:rsidR="00575718" w:rsidRPr="00575718" w:rsidRDefault="00575718" w:rsidP="002B3C22">
      <w:pPr>
        <w:pStyle w:val="BodyText"/>
        <w:spacing w:line="240" w:lineRule="auto"/>
        <w:ind w:left="288" w:hanging="288"/>
        <w:jc w:val="both"/>
        <w:rPr>
          <w:rFonts w:asciiTheme="minorHAnsi" w:hAnsiTheme="minorHAnsi"/>
          <w:b/>
          <w:sz w:val="22"/>
          <w:szCs w:val="22"/>
        </w:rPr>
      </w:pPr>
    </w:p>
    <w:p w14:paraId="7290E55E" w14:textId="77777777" w:rsidR="002B3C22" w:rsidRPr="0014035B" w:rsidRDefault="002B3C22" w:rsidP="002B3C22">
      <w:pPr>
        <w:pStyle w:val="BodyText"/>
        <w:spacing w:line="240" w:lineRule="auto"/>
        <w:jc w:val="both"/>
        <w:rPr>
          <w:rFonts w:asciiTheme="minorHAnsi" w:hAnsiTheme="minorHAnsi"/>
          <w:smallCaps/>
          <w:sz w:val="16"/>
          <w:szCs w:val="16"/>
        </w:rPr>
      </w:pPr>
    </w:p>
    <w:p w14:paraId="3BBC319F" w14:textId="5FB8157A" w:rsidR="002B3C22" w:rsidRPr="00C065C6" w:rsidRDefault="002B3C22" w:rsidP="002B3C22">
      <w:pPr>
        <w:pStyle w:val="BodyText"/>
        <w:spacing w:line="240" w:lineRule="auto"/>
        <w:ind w:left="360" w:hanging="360"/>
        <w:jc w:val="both"/>
        <w:rPr>
          <w:rFonts w:asciiTheme="minorHAnsi" w:hAnsiTheme="minorHAnsi"/>
        </w:rPr>
      </w:pPr>
      <w:r w:rsidRPr="00C065C6">
        <w:rPr>
          <w:rFonts w:asciiTheme="minorHAnsi" w:hAnsiTheme="minorHAnsi"/>
          <w:b/>
          <w:smallCaps/>
        </w:rPr>
        <w:t xml:space="preserve">Topic 2. Classical Political Economy </w:t>
      </w:r>
      <w:r>
        <w:rPr>
          <w:rFonts w:asciiTheme="minorHAnsi" w:hAnsiTheme="minorHAnsi"/>
          <w:b/>
          <w:smallCaps/>
        </w:rPr>
        <w:t>(</w:t>
      </w:r>
      <w:r w:rsidR="00947E78">
        <w:rPr>
          <w:rFonts w:asciiTheme="minorHAnsi" w:hAnsiTheme="minorHAnsi"/>
          <w:b/>
          <w:smallCaps/>
        </w:rPr>
        <w:t>9</w:t>
      </w:r>
      <w:r w:rsidRPr="00C065C6">
        <w:rPr>
          <w:rFonts w:asciiTheme="minorHAnsi" w:hAnsiTheme="minorHAnsi"/>
          <w:b/>
          <w:smallCaps/>
        </w:rPr>
        <w:t xml:space="preserve"> </w:t>
      </w:r>
      <w:r w:rsidRPr="00C065C6">
        <w:rPr>
          <w:rFonts w:asciiTheme="minorHAnsi" w:hAnsiTheme="minorHAnsi"/>
          <w:b/>
        </w:rPr>
        <w:t>lectures</w:t>
      </w:r>
      <w:r>
        <w:rPr>
          <w:rFonts w:asciiTheme="minorHAnsi" w:hAnsiTheme="minorHAnsi"/>
          <w:b/>
        </w:rPr>
        <w:t xml:space="preserve"> + </w:t>
      </w:r>
      <w:r w:rsidR="00947E78">
        <w:rPr>
          <w:rFonts w:asciiTheme="minorHAnsi" w:hAnsiTheme="minorHAnsi"/>
          <w:b/>
        </w:rPr>
        <w:t>2</w:t>
      </w:r>
      <w:r>
        <w:rPr>
          <w:rFonts w:asciiTheme="minorHAnsi" w:hAnsiTheme="minorHAnsi"/>
          <w:b/>
        </w:rPr>
        <w:t xml:space="preserve"> Q&amp;A hours</w:t>
      </w:r>
      <w:r w:rsidRPr="00C065C6">
        <w:rPr>
          <w:rFonts w:asciiTheme="minorHAnsi" w:hAnsiTheme="minorHAnsi"/>
          <w:b/>
        </w:rPr>
        <w:t>: weeks 3–6</w:t>
      </w:r>
      <w:r w:rsidR="00947E78">
        <w:rPr>
          <w:rFonts w:asciiTheme="minorHAnsi" w:hAnsiTheme="minorHAnsi"/>
          <w:b/>
        </w:rPr>
        <w:t>, 7</w:t>
      </w:r>
      <w:r w:rsidRPr="00C065C6">
        <w:rPr>
          <w:rFonts w:asciiTheme="minorHAnsi" w:hAnsiTheme="minorHAnsi"/>
          <w:b/>
        </w:rPr>
        <w:t>)</w:t>
      </w:r>
    </w:p>
    <w:p w14:paraId="6477DF7B" w14:textId="77777777" w:rsidR="001A5736" w:rsidRDefault="001A5736" w:rsidP="002B3C22">
      <w:pPr>
        <w:pStyle w:val="BodyText"/>
        <w:spacing w:line="240" w:lineRule="auto"/>
        <w:ind w:left="360" w:hanging="360"/>
        <w:jc w:val="both"/>
        <w:rPr>
          <w:rFonts w:asciiTheme="minorHAnsi" w:hAnsiTheme="minorHAnsi"/>
          <w:sz w:val="22"/>
          <w:szCs w:val="22"/>
        </w:rPr>
      </w:pPr>
    </w:p>
    <w:p w14:paraId="41C4EF94" w14:textId="0E9425B9" w:rsidR="002B3C22" w:rsidRPr="00C065C6" w:rsidRDefault="002B3C22" w:rsidP="002B3C22">
      <w:pPr>
        <w:pStyle w:val="BodyText"/>
        <w:spacing w:line="240" w:lineRule="auto"/>
        <w:ind w:left="360" w:hanging="360"/>
        <w:jc w:val="both"/>
        <w:rPr>
          <w:rFonts w:asciiTheme="minorHAnsi" w:hAnsiTheme="minorHAnsi"/>
          <w:sz w:val="22"/>
          <w:szCs w:val="22"/>
        </w:rPr>
      </w:pPr>
      <w:r w:rsidRPr="00C065C6">
        <w:rPr>
          <w:rFonts w:asciiTheme="minorHAnsi" w:hAnsiTheme="minorHAnsi"/>
          <w:sz w:val="22"/>
          <w:szCs w:val="22"/>
        </w:rPr>
        <w:t>2.1 Adam Smith</w:t>
      </w:r>
    </w:p>
    <w:p w14:paraId="3B27DF8D" w14:textId="00FF18FD" w:rsidR="002B3C22" w:rsidRDefault="002B3C22" w:rsidP="002B3C22">
      <w:pPr>
        <w:pStyle w:val="BodyText"/>
        <w:spacing w:line="240" w:lineRule="auto"/>
        <w:ind w:left="360" w:hanging="360"/>
        <w:jc w:val="both"/>
        <w:rPr>
          <w:rFonts w:asciiTheme="minorHAnsi" w:hAnsiTheme="minorHAnsi"/>
          <w:sz w:val="22"/>
          <w:szCs w:val="22"/>
        </w:rPr>
      </w:pPr>
      <w:r w:rsidRPr="00C065C6">
        <w:rPr>
          <w:rFonts w:asciiTheme="minorHAnsi" w:hAnsiTheme="minorHAnsi"/>
          <w:sz w:val="22"/>
          <w:szCs w:val="22"/>
        </w:rPr>
        <w:t>2.2 David Ricardo</w:t>
      </w:r>
    </w:p>
    <w:p w14:paraId="556E437A" w14:textId="7847F9C7" w:rsidR="00735491" w:rsidRPr="00C065C6" w:rsidRDefault="00735491" w:rsidP="002B3C22">
      <w:pPr>
        <w:pStyle w:val="BodyText"/>
        <w:spacing w:line="240" w:lineRule="auto"/>
        <w:ind w:left="360" w:hanging="360"/>
        <w:jc w:val="both"/>
        <w:rPr>
          <w:rFonts w:asciiTheme="minorHAnsi" w:hAnsiTheme="minorHAnsi"/>
          <w:sz w:val="22"/>
          <w:szCs w:val="22"/>
        </w:rPr>
      </w:pPr>
      <w:r>
        <w:rPr>
          <w:rFonts w:asciiTheme="minorHAnsi" w:hAnsiTheme="minorHAnsi"/>
          <w:sz w:val="22"/>
          <w:szCs w:val="22"/>
        </w:rPr>
        <w:t>2.3 Other Prominent Classical Economists</w:t>
      </w:r>
    </w:p>
    <w:p w14:paraId="03B7F573" w14:textId="2F6E0218" w:rsidR="002B3C22" w:rsidRPr="00C065C6" w:rsidRDefault="002B3C22" w:rsidP="002B3C22">
      <w:pPr>
        <w:pStyle w:val="BodyText"/>
        <w:spacing w:line="240" w:lineRule="auto"/>
        <w:ind w:left="360" w:hanging="360"/>
        <w:jc w:val="both"/>
        <w:rPr>
          <w:rFonts w:asciiTheme="minorHAnsi" w:hAnsiTheme="minorHAnsi"/>
          <w:sz w:val="22"/>
          <w:szCs w:val="22"/>
        </w:rPr>
      </w:pPr>
      <w:r w:rsidRPr="00C065C6">
        <w:rPr>
          <w:rFonts w:asciiTheme="minorHAnsi" w:hAnsiTheme="minorHAnsi"/>
          <w:sz w:val="22"/>
          <w:szCs w:val="22"/>
        </w:rPr>
        <w:t>2.</w:t>
      </w:r>
      <w:r w:rsidR="00735491">
        <w:rPr>
          <w:rFonts w:asciiTheme="minorHAnsi" w:hAnsiTheme="minorHAnsi"/>
          <w:sz w:val="22"/>
          <w:szCs w:val="22"/>
        </w:rPr>
        <w:t>4</w:t>
      </w:r>
      <w:r w:rsidRPr="00C065C6">
        <w:rPr>
          <w:rFonts w:asciiTheme="minorHAnsi" w:hAnsiTheme="minorHAnsi"/>
          <w:sz w:val="22"/>
          <w:szCs w:val="22"/>
        </w:rPr>
        <w:t xml:space="preserve"> Karl Marx</w:t>
      </w:r>
    </w:p>
    <w:p w14:paraId="434FEC5B" w14:textId="525A4D35" w:rsidR="002B3C22" w:rsidRPr="00C065C6" w:rsidRDefault="002B3C22" w:rsidP="002B3C22">
      <w:pPr>
        <w:pStyle w:val="BodyText"/>
        <w:spacing w:line="240" w:lineRule="auto"/>
        <w:ind w:left="360" w:hanging="360"/>
        <w:jc w:val="both"/>
        <w:rPr>
          <w:rFonts w:asciiTheme="minorHAnsi" w:hAnsiTheme="minorHAnsi"/>
          <w:sz w:val="22"/>
          <w:szCs w:val="22"/>
        </w:rPr>
      </w:pPr>
      <w:r w:rsidRPr="00C065C6">
        <w:rPr>
          <w:rFonts w:asciiTheme="minorHAnsi" w:hAnsiTheme="minorHAnsi"/>
          <w:sz w:val="22"/>
          <w:szCs w:val="22"/>
        </w:rPr>
        <w:t>2.</w:t>
      </w:r>
      <w:r w:rsidR="00735491">
        <w:rPr>
          <w:rFonts w:asciiTheme="minorHAnsi" w:hAnsiTheme="minorHAnsi"/>
          <w:sz w:val="22"/>
          <w:szCs w:val="22"/>
        </w:rPr>
        <w:t>5</w:t>
      </w:r>
      <w:r w:rsidRPr="00C065C6">
        <w:rPr>
          <w:rFonts w:asciiTheme="minorHAnsi" w:hAnsiTheme="minorHAnsi"/>
          <w:sz w:val="22"/>
          <w:szCs w:val="22"/>
        </w:rPr>
        <w:t xml:space="preserve"> The Character of Classical Economics</w:t>
      </w:r>
    </w:p>
    <w:p w14:paraId="6C2B4602" w14:textId="51EF36D1" w:rsidR="002B3C22" w:rsidRPr="00C065C6" w:rsidRDefault="002B3C22" w:rsidP="002B3C22">
      <w:pPr>
        <w:pStyle w:val="BodyText"/>
        <w:spacing w:line="240" w:lineRule="auto"/>
        <w:ind w:left="360" w:hanging="360"/>
        <w:jc w:val="both"/>
        <w:rPr>
          <w:rFonts w:asciiTheme="minorHAnsi" w:hAnsiTheme="minorHAnsi"/>
          <w:sz w:val="22"/>
          <w:szCs w:val="22"/>
        </w:rPr>
      </w:pPr>
      <w:r w:rsidRPr="00C065C6">
        <w:rPr>
          <w:rFonts w:asciiTheme="minorHAnsi" w:hAnsiTheme="minorHAnsi"/>
          <w:sz w:val="22"/>
          <w:szCs w:val="22"/>
        </w:rPr>
        <w:t>2.</w:t>
      </w:r>
      <w:r w:rsidR="00735491">
        <w:rPr>
          <w:rFonts w:asciiTheme="minorHAnsi" w:hAnsiTheme="minorHAnsi"/>
          <w:sz w:val="22"/>
          <w:szCs w:val="22"/>
        </w:rPr>
        <w:t>6</w:t>
      </w:r>
      <w:r w:rsidRPr="00C065C6">
        <w:rPr>
          <w:rFonts w:asciiTheme="minorHAnsi" w:hAnsiTheme="minorHAnsi"/>
          <w:sz w:val="22"/>
          <w:szCs w:val="22"/>
        </w:rPr>
        <w:t xml:space="preserve"> Classical Monetary Economics</w:t>
      </w:r>
    </w:p>
    <w:p w14:paraId="5329AA98" w14:textId="42F3AE1E" w:rsidR="002B3C22" w:rsidRPr="00C065C6" w:rsidRDefault="002B3C22" w:rsidP="002B3C22">
      <w:pPr>
        <w:pStyle w:val="BodyText"/>
        <w:spacing w:line="240" w:lineRule="auto"/>
        <w:ind w:left="360" w:hanging="360"/>
        <w:jc w:val="both"/>
        <w:rPr>
          <w:rFonts w:asciiTheme="minorHAnsi" w:hAnsiTheme="minorHAnsi"/>
          <w:sz w:val="22"/>
          <w:szCs w:val="22"/>
        </w:rPr>
      </w:pPr>
      <w:r w:rsidRPr="00C065C6">
        <w:rPr>
          <w:rFonts w:asciiTheme="minorHAnsi" w:hAnsiTheme="minorHAnsi"/>
          <w:sz w:val="22"/>
          <w:szCs w:val="22"/>
        </w:rPr>
        <w:t>2.</w:t>
      </w:r>
      <w:r w:rsidR="00735491">
        <w:rPr>
          <w:rFonts w:asciiTheme="minorHAnsi" w:hAnsiTheme="minorHAnsi"/>
          <w:sz w:val="22"/>
          <w:szCs w:val="22"/>
        </w:rPr>
        <w:t>7</w:t>
      </w:r>
      <w:r w:rsidRPr="00C065C6">
        <w:rPr>
          <w:rFonts w:asciiTheme="minorHAnsi" w:hAnsiTheme="minorHAnsi"/>
          <w:sz w:val="22"/>
          <w:szCs w:val="22"/>
        </w:rPr>
        <w:t xml:space="preserve"> The Decline (and Reconstruction) of Classical Economics</w:t>
      </w:r>
    </w:p>
    <w:p w14:paraId="00826A68" w14:textId="77777777" w:rsidR="002B3C22" w:rsidRPr="003F74EE" w:rsidRDefault="002B3C22" w:rsidP="002B3C22">
      <w:pPr>
        <w:pStyle w:val="BodyText"/>
        <w:spacing w:line="240" w:lineRule="auto"/>
        <w:ind w:left="360" w:hanging="360"/>
        <w:jc w:val="both"/>
        <w:rPr>
          <w:rFonts w:asciiTheme="minorHAnsi" w:hAnsiTheme="minorHAnsi"/>
          <w:sz w:val="16"/>
          <w:szCs w:val="16"/>
        </w:rPr>
      </w:pPr>
    </w:p>
    <w:p w14:paraId="2638BB73" w14:textId="77777777" w:rsidR="002B3C22" w:rsidRPr="00A102B3" w:rsidRDefault="002B3C22" w:rsidP="002B3C22">
      <w:pPr>
        <w:pStyle w:val="BodyText"/>
        <w:spacing w:line="240" w:lineRule="auto"/>
        <w:jc w:val="both"/>
        <w:rPr>
          <w:rFonts w:asciiTheme="minorHAnsi" w:hAnsiTheme="minorHAnsi"/>
          <w:sz w:val="22"/>
          <w:szCs w:val="22"/>
          <w:u w:val="single"/>
        </w:rPr>
      </w:pPr>
      <w:r w:rsidRPr="00A102B3">
        <w:rPr>
          <w:rFonts w:asciiTheme="minorHAnsi" w:hAnsiTheme="minorHAnsi"/>
          <w:sz w:val="22"/>
          <w:szCs w:val="22"/>
          <w:u w:val="single"/>
        </w:rPr>
        <w:t>Reading</w:t>
      </w:r>
      <w:r w:rsidRPr="002C6B71">
        <w:rPr>
          <w:rFonts w:asciiTheme="minorHAnsi" w:hAnsiTheme="minorHAnsi"/>
          <w:sz w:val="22"/>
          <w:szCs w:val="22"/>
        </w:rPr>
        <w:t>:</w:t>
      </w:r>
    </w:p>
    <w:p w14:paraId="314D50D1" w14:textId="719291E2" w:rsidR="00B63A19" w:rsidRDefault="00864A14" w:rsidP="002C00B1">
      <w:pPr>
        <w:pStyle w:val="BodyText"/>
        <w:numPr>
          <w:ilvl w:val="0"/>
          <w:numId w:val="7"/>
        </w:numPr>
        <w:spacing w:line="240" w:lineRule="auto"/>
        <w:jc w:val="both"/>
        <w:rPr>
          <w:rFonts w:asciiTheme="minorHAnsi" w:hAnsiTheme="minorHAnsi"/>
          <w:sz w:val="22"/>
          <w:szCs w:val="22"/>
        </w:rPr>
      </w:pPr>
      <w:r>
        <w:rPr>
          <w:rFonts w:asciiTheme="minorHAnsi" w:hAnsiTheme="minorHAnsi"/>
          <w:sz w:val="22"/>
          <w:szCs w:val="22"/>
        </w:rPr>
        <w:t>AR</w:t>
      </w:r>
      <w:r w:rsidR="00D7072A">
        <w:rPr>
          <w:rFonts w:asciiTheme="minorHAnsi" w:hAnsiTheme="minorHAnsi"/>
          <w:sz w:val="22"/>
          <w:szCs w:val="22"/>
        </w:rPr>
        <w:t xml:space="preserve">, </w:t>
      </w:r>
      <w:r w:rsidR="00D85126">
        <w:rPr>
          <w:rFonts w:asciiTheme="minorHAnsi" w:hAnsiTheme="minorHAnsi"/>
          <w:sz w:val="22"/>
          <w:szCs w:val="22"/>
        </w:rPr>
        <w:t xml:space="preserve">ch 5, </w:t>
      </w:r>
      <w:r w:rsidR="005355F8">
        <w:rPr>
          <w:rFonts w:asciiTheme="minorHAnsi" w:hAnsiTheme="minorHAnsi"/>
          <w:sz w:val="22"/>
          <w:szCs w:val="22"/>
        </w:rPr>
        <w:t>ch 7, ch 8: pp. 207-18, 221-30, 233-43, ch 9: pp. 244-67.</w:t>
      </w:r>
    </w:p>
    <w:p w14:paraId="1EF38E3A" w14:textId="77777777" w:rsidR="002C00B1" w:rsidRPr="002C00B1" w:rsidRDefault="002C00B1" w:rsidP="002C00B1">
      <w:pPr>
        <w:pStyle w:val="BodyText"/>
        <w:spacing w:line="240" w:lineRule="auto"/>
        <w:ind w:left="360"/>
        <w:jc w:val="both"/>
        <w:rPr>
          <w:rFonts w:asciiTheme="minorHAnsi" w:hAnsiTheme="minorHAnsi"/>
          <w:sz w:val="22"/>
          <w:szCs w:val="22"/>
        </w:rPr>
      </w:pPr>
    </w:p>
    <w:p w14:paraId="52B0A244" w14:textId="77777777" w:rsidR="002B3C22" w:rsidRPr="002C6B71" w:rsidRDefault="002B3C22" w:rsidP="002B3C22">
      <w:pPr>
        <w:pStyle w:val="BodyText"/>
        <w:numPr>
          <w:ilvl w:val="0"/>
          <w:numId w:val="7"/>
        </w:numPr>
        <w:spacing w:line="240" w:lineRule="auto"/>
        <w:jc w:val="both"/>
        <w:rPr>
          <w:rFonts w:asciiTheme="minorHAnsi" w:hAnsiTheme="minorHAnsi"/>
          <w:sz w:val="22"/>
          <w:szCs w:val="22"/>
        </w:rPr>
      </w:pPr>
      <w:r w:rsidRPr="002C6B71">
        <w:rPr>
          <w:rFonts w:asciiTheme="minorHAnsi" w:hAnsiTheme="minorHAnsi"/>
          <w:sz w:val="22"/>
          <w:szCs w:val="22"/>
        </w:rPr>
        <w:t xml:space="preserve">Smith, A. (1776) </w:t>
      </w:r>
      <w:r w:rsidRPr="002C6B71">
        <w:rPr>
          <w:rFonts w:asciiTheme="minorHAnsi" w:hAnsiTheme="minorHAnsi"/>
          <w:i/>
          <w:sz w:val="22"/>
          <w:szCs w:val="22"/>
        </w:rPr>
        <w:t>An Inquiry into the Nature and Causes of the Wealth of Nations</w:t>
      </w:r>
      <w:r w:rsidRPr="002C6B71">
        <w:rPr>
          <w:rFonts w:asciiTheme="minorHAnsi" w:hAnsiTheme="minorHAnsi"/>
          <w:sz w:val="22"/>
          <w:szCs w:val="22"/>
        </w:rPr>
        <w:t xml:space="preserve">, 2 vols., London: Strahan and Cadell; as repr. in R.H. Campbell, A.S. Skinner and W.B. Todd (eds) (1976) </w:t>
      </w:r>
      <w:r w:rsidRPr="002C6B71">
        <w:rPr>
          <w:rFonts w:asciiTheme="minorHAnsi" w:hAnsiTheme="minorHAnsi"/>
          <w:i/>
          <w:sz w:val="22"/>
          <w:szCs w:val="22"/>
        </w:rPr>
        <w:t>The Glasgow Edition of the Works and Correspondence of Adam Smith</w:t>
      </w:r>
      <w:r w:rsidRPr="002C6B71">
        <w:rPr>
          <w:rFonts w:asciiTheme="minorHAnsi" w:hAnsiTheme="minorHAnsi"/>
          <w:sz w:val="22"/>
          <w:szCs w:val="22"/>
        </w:rPr>
        <w:t>, vol. 2, 2 vols., Oxford: Clarendon, pp. 72–81 [Book I, Ch. vii (‘Of the Natural and Market Price of Commodities’)], 276–85 [Book II, Intro. and Ch. i (‘Of the Division of Stock’)].</w:t>
      </w:r>
    </w:p>
    <w:p w14:paraId="5D4DE537" w14:textId="77777777" w:rsidR="002B3C22" w:rsidRPr="002C6B71" w:rsidRDefault="002B3C22" w:rsidP="002B3C22">
      <w:pPr>
        <w:pStyle w:val="ListParagraph"/>
        <w:numPr>
          <w:ilvl w:val="0"/>
          <w:numId w:val="7"/>
        </w:numPr>
        <w:jc w:val="both"/>
        <w:rPr>
          <w:rFonts w:asciiTheme="minorHAnsi" w:eastAsia="Calibri" w:hAnsiTheme="minorHAnsi"/>
          <w:sz w:val="22"/>
          <w:szCs w:val="22"/>
        </w:rPr>
      </w:pPr>
      <w:r w:rsidRPr="002C6B71">
        <w:rPr>
          <w:rFonts w:asciiTheme="minorHAnsi" w:hAnsiTheme="minorHAnsi"/>
          <w:sz w:val="22"/>
          <w:szCs w:val="22"/>
        </w:rPr>
        <w:t xml:space="preserve">Ricardo, D. (1817) </w:t>
      </w:r>
      <w:r w:rsidRPr="002C6B71">
        <w:rPr>
          <w:rFonts w:asciiTheme="minorHAnsi" w:hAnsiTheme="minorHAnsi"/>
          <w:i/>
          <w:sz w:val="22"/>
          <w:szCs w:val="22"/>
        </w:rPr>
        <w:t>On the Principles of Political Economy, and Taxation</w:t>
      </w:r>
      <w:r w:rsidRPr="002C6B71">
        <w:rPr>
          <w:rFonts w:asciiTheme="minorHAnsi" w:hAnsiTheme="minorHAnsi"/>
          <w:sz w:val="22"/>
          <w:szCs w:val="22"/>
        </w:rPr>
        <w:t xml:space="preserve">, London: John Murray; as repr. in P. Sraffa (ed.) (1951) </w:t>
      </w:r>
      <w:r w:rsidRPr="002C6B71">
        <w:rPr>
          <w:rFonts w:asciiTheme="minorHAnsi" w:hAnsiTheme="minorHAnsi"/>
          <w:i/>
          <w:sz w:val="22"/>
          <w:szCs w:val="22"/>
        </w:rPr>
        <w:t>The Works and Correspondence of David Ricardo</w:t>
      </w:r>
      <w:r w:rsidRPr="002C6B71">
        <w:rPr>
          <w:rFonts w:asciiTheme="minorHAnsi" w:hAnsiTheme="minorHAnsi"/>
          <w:sz w:val="22"/>
          <w:szCs w:val="22"/>
        </w:rPr>
        <w:t>, vol. 1., Cambridge: Cambridge University Press, pp. 88–92 [Ch. IV (‘On Natural and Market Price’)], 110–27 [Ch. VI (‘On Profits’)].</w:t>
      </w:r>
    </w:p>
    <w:p w14:paraId="105F5902" w14:textId="0106356F" w:rsidR="002B3C22" w:rsidRPr="002C6B71" w:rsidRDefault="002B3C22" w:rsidP="002B3C22">
      <w:pPr>
        <w:pStyle w:val="ListParagraph"/>
        <w:numPr>
          <w:ilvl w:val="0"/>
          <w:numId w:val="7"/>
        </w:numPr>
        <w:jc w:val="both"/>
        <w:rPr>
          <w:rFonts w:asciiTheme="minorHAnsi" w:hAnsiTheme="minorHAnsi"/>
          <w:sz w:val="22"/>
          <w:szCs w:val="22"/>
        </w:rPr>
      </w:pPr>
      <w:r w:rsidRPr="002C6B71">
        <w:rPr>
          <w:rFonts w:asciiTheme="minorHAnsi" w:hAnsiTheme="minorHAnsi"/>
          <w:sz w:val="22"/>
          <w:szCs w:val="22"/>
        </w:rPr>
        <w:t xml:space="preserve">Marx, K. (1867) </w:t>
      </w:r>
      <w:r w:rsidRPr="002C6B71">
        <w:rPr>
          <w:rFonts w:asciiTheme="minorHAnsi" w:hAnsiTheme="minorHAnsi"/>
          <w:i/>
          <w:sz w:val="22"/>
          <w:szCs w:val="22"/>
        </w:rPr>
        <w:t>Capital: a Critique of Political Economy</w:t>
      </w:r>
      <w:r w:rsidRPr="002C6B71">
        <w:rPr>
          <w:rFonts w:asciiTheme="minorHAnsi" w:hAnsiTheme="minorHAnsi"/>
          <w:sz w:val="22"/>
          <w:szCs w:val="22"/>
        </w:rPr>
        <w:t>, vol. 1 (</w:t>
      </w:r>
      <w:r w:rsidRPr="002C6B71">
        <w:rPr>
          <w:rFonts w:asciiTheme="minorHAnsi" w:hAnsiTheme="minorHAnsi"/>
          <w:i/>
          <w:sz w:val="22"/>
          <w:szCs w:val="22"/>
        </w:rPr>
        <w:t>The Process of Capitalist Production</w:t>
      </w:r>
      <w:r w:rsidRPr="002C6B71">
        <w:rPr>
          <w:rFonts w:asciiTheme="minorHAnsi" w:hAnsiTheme="minorHAnsi"/>
          <w:sz w:val="22"/>
          <w:szCs w:val="22"/>
        </w:rPr>
        <w:t>), Hamburg; as repr. transl. New York: International Publishers, 1967), pp. 199–230 [Part III, Ch. 8 (‘Constant Capital and Variable Capital’) &amp; Ch. 9 (‘The Rate of Surplus-Value’)].</w:t>
      </w:r>
    </w:p>
    <w:p w14:paraId="34E65607" w14:textId="639F65F2" w:rsidR="002B3C22" w:rsidRDefault="002B3C22" w:rsidP="002B3C22">
      <w:pPr>
        <w:pStyle w:val="ListParagraph"/>
        <w:numPr>
          <w:ilvl w:val="0"/>
          <w:numId w:val="7"/>
        </w:numPr>
        <w:jc w:val="both"/>
        <w:rPr>
          <w:rFonts w:asciiTheme="minorHAnsi" w:hAnsiTheme="minorHAnsi"/>
          <w:sz w:val="22"/>
          <w:szCs w:val="22"/>
        </w:rPr>
      </w:pPr>
      <w:r w:rsidRPr="002C6B71">
        <w:rPr>
          <w:rFonts w:asciiTheme="minorHAnsi" w:hAnsiTheme="minorHAnsi"/>
          <w:sz w:val="22"/>
          <w:szCs w:val="22"/>
        </w:rPr>
        <w:t xml:space="preserve">Sraffa, P. (1960) </w:t>
      </w:r>
      <w:r w:rsidRPr="002C6B71">
        <w:rPr>
          <w:rFonts w:asciiTheme="minorHAnsi" w:hAnsiTheme="minorHAnsi"/>
          <w:i/>
          <w:sz w:val="22"/>
          <w:szCs w:val="22"/>
        </w:rPr>
        <w:t>Production of Commodities by Means of Commodities: Prelude to a Critique of Economic Theory</w:t>
      </w:r>
      <w:r w:rsidRPr="002C6B71">
        <w:rPr>
          <w:rFonts w:asciiTheme="minorHAnsi" w:hAnsiTheme="minorHAnsi"/>
          <w:sz w:val="22"/>
          <w:szCs w:val="22"/>
        </w:rPr>
        <w:t>, Cambridge: Cambridge University Press, pp. v–vii (Preface), 3–10 [Ch. 1 (‘Production for Subsistence’) and part Ch. 2 (‘Production with a Surplus’)].</w:t>
      </w:r>
    </w:p>
    <w:p w14:paraId="7516DA37" w14:textId="08BE6001" w:rsidR="002C00B1" w:rsidRDefault="002C00B1" w:rsidP="002C00B1">
      <w:pPr>
        <w:pStyle w:val="ListParagraph"/>
        <w:ind w:left="360"/>
        <w:jc w:val="both"/>
        <w:rPr>
          <w:rFonts w:asciiTheme="minorHAnsi" w:hAnsiTheme="minorHAnsi"/>
          <w:sz w:val="22"/>
          <w:szCs w:val="22"/>
        </w:rPr>
      </w:pPr>
    </w:p>
    <w:p w14:paraId="5ED7DC43" w14:textId="77777777" w:rsidR="002C00B1" w:rsidRPr="00575718" w:rsidRDefault="002C00B1" w:rsidP="002C00B1">
      <w:pPr>
        <w:pStyle w:val="BodyText"/>
        <w:spacing w:line="240" w:lineRule="auto"/>
        <w:ind w:left="288" w:hanging="288"/>
        <w:jc w:val="both"/>
        <w:rPr>
          <w:rFonts w:asciiTheme="minorHAnsi" w:hAnsiTheme="minorHAnsi"/>
          <w:i/>
          <w:sz w:val="22"/>
          <w:szCs w:val="22"/>
        </w:rPr>
      </w:pPr>
      <w:r w:rsidRPr="00575718">
        <w:rPr>
          <w:rFonts w:asciiTheme="minorHAnsi" w:hAnsiTheme="minorHAnsi"/>
          <w:i/>
          <w:sz w:val="22"/>
          <w:szCs w:val="22"/>
        </w:rPr>
        <w:t>Supplementary:</w:t>
      </w:r>
    </w:p>
    <w:p w14:paraId="1A88BB2E" w14:textId="77777777" w:rsidR="002C00B1" w:rsidRPr="00B63A19" w:rsidRDefault="002C00B1" w:rsidP="002C00B1">
      <w:pPr>
        <w:pStyle w:val="BodyText"/>
        <w:spacing w:line="240" w:lineRule="auto"/>
        <w:jc w:val="both"/>
        <w:rPr>
          <w:rFonts w:asciiTheme="minorHAnsi" w:hAnsiTheme="minorHAnsi"/>
          <w:sz w:val="22"/>
          <w:szCs w:val="22"/>
        </w:rPr>
      </w:pPr>
      <w:r>
        <w:rPr>
          <w:rFonts w:asciiTheme="minorHAnsi" w:hAnsiTheme="minorHAnsi"/>
          <w:sz w:val="22"/>
          <w:szCs w:val="22"/>
        </w:rPr>
        <w:t xml:space="preserve">S &amp; Z, ch 2, pp. 13-38, ch 3, ch 4.  </w:t>
      </w:r>
    </w:p>
    <w:p w14:paraId="25741663" w14:textId="46E960A2" w:rsidR="002C00B1" w:rsidRPr="002C00B1" w:rsidRDefault="002C00B1" w:rsidP="002C00B1">
      <w:pPr>
        <w:pStyle w:val="Default"/>
        <w:rPr>
          <w:sz w:val="22"/>
          <w:szCs w:val="22"/>
        </w:rPr>
      </w:pPr>
      <w:r>
        <w:rPr>
          <w:rFonts w:asciiTheme="minorHAnsi" w:hAnsiTheme="minorHAnsi"/>
          <w:sz w:val="22"/>
          <w:szCs w:val="22"/>
        </w:rPr>
        <w:t xml:space="preserve">Aspromourgos, T. </w:t>
      </w:r>
      <w:r w:rsidRPr="0023556C">
        <w:rPr>
          <w:sz w:val="22"/>
          <w:szCs w:val="22"/>
        </w:rPr>
        <w:t xml:space="preserve">(2009) </w:t>
      </w:r>
      <w:r w:rsidRPr="0023556C">
        <w:rPr>
          <w:i/>
          <w:iCs/>
          <w:sz w:val="22"/>
          <w:szCs w:val="22"/>
        </w:rPr>
        <w:t>The Science of Wealth: Adam Smith and the Framing of Political Economy</w:t>
      </w:r>
      <w:r w:rsidRPr="0023556C">
        <w:rPr>
          <w:sz w:val="22"/>
          <w:szCs w:val="22"/>
        </w:rPr>
        <w:t>, London: Routledge</w:t>
      </w:r>
      <w:r w:rsidR="0001757D">
        <w:rPr>
          <w:sz w:val="22"/>
          <w:szCs w:val="22"/>
        </w:rPr>
        <w:t xml:space="preserve">, </w:t>
      </w:r>
      <w:r w:rsidR="00D60157">
        <w:rPr>
          <w:sz w:val="22"/>
          <w:szCs w:val="22"/>
        </w:rPr>
        <w:t>Ch 3, pp. 65-100, 131-4, Ch 4.</w:t>
      </w:r>
      <w:r w:rsidRPr="0023556C">
        <w:rPr>
          <w:sz w:val="22"/>
          <w:szCs w:val="22"/>
        </w:rPr>
        <w:t xml:space="preserve"> </w:t>
      </w:r>
    </w:p>
    <w:p w14:paraId="4BAF1898" w14:textId="77777777" w:rsidR="00735491" w:rsidRDefault="002C00B1" w:rsidP="002C00B1">
      <w:pPr>
        <w:pStyle w:val="Default"/>
        <w:rPr>
          <w:sz w:val="22"/>
          <w:szCs w:val="22"/>
        </w:rPr>
      </w:pPr>
      <w:r>
        <w:rPr>
          <w:rFonts w:asciiTheme="minorHAnsi" w:hAnsiTheme="minorHAnsi"/>
          <w:sz w:val="22"/>
          <w:szCs w:val="22"/>
        </w:rPr>
        <w:lastRenderedPageBreak/>
        <w:t xml:space="preserve">Garegnani, </w:t>
      </w:r>
      <w:r w:rsidRPr="000B6CAE">
        <w:rPr>
          <w:sz w:val="22"/>
          <w:szCs w:val="22"/>
        </w:rPr>
        <w:t>P.</w:t>
      </w:r>
      <w:r w:rsidRPr="0023556C">
        <w:rPr>
          <w:b/>
          <w:bCs/>
          <w:sz w:val="22"/>
          <w:szCs w:val="22"/>
        </w:rPr>
        <w:t xml:space="preserve"> </w:t>
      </w:r>
      <w:r w:rsidRPr="0023556C">
        <w:rPr>
          <w:sz w:val="22"/>
          <w:szCs w:val="22"/>
        </w:rPr>
        <w:t xml:space="preserve">(1983) ‘The Classical Theory of Wages and the Role of Demand Schedules in the Determination of Relative Prices’, </w:t>
      </w:r>
      <w:r w:rsidRPr="0023556C">
        <w:rPr>
          <w:i/>
          <w:iCs/>
          <w:sz w:val="22"/>
          <w:szCs w:val="22"/>
        </w:rPr>
        <w:t>American Economic Review</w:t>
      </w:r>
      <w:r w:rsidRPr="0023556C">
        <w:rPr>
          <w:sz w:val="22"/>
          <w:szCs w:val="22"/>
        </w:rPr>
        <w:t xml:space="preserve">, </w:t>
      </w:r>
      <w:r w:rsidRPr="0023556C">
        <w:rPr>
          <w:b/>
          <w:bCs/>
          <w:sz w:val="22"/>
          <w:szCs w:val="22"/>
        </w:rPr>
        <w:t xml:space="preserve">73 </w:t>
      </w:r>
      <w:r w:rsidRPr="0023556C">
        <w:rPr>
          <w:sz w:val="22"/>
          <w:szCs w:val="22"/>
        </w:rPr>
        <w:t>(Papers and Proceedings): 309–13.</w:t>
      </w:r>
    </w:p>
    <w:p w14:paraId="718BA88E" w14:textId="028EA113" w:rsidR="002C00B1" w:rsidRPr="0023556C" w:rsidRDefault="00735491" w:rsidP="002C00B1">
      <w:pPr>
        <w:pStyle w:val="Default"/>
        <w:rPr>
          <w:sz w:val="22"/>
          <w:szCs w:val="22"/>
        </w:rPr>
      </w:pPr>
      <w:r>
        <w:rPr>
          <w:sz w:val="22"/>
          <w:szCs w:val="22"/>
        </w:rPr>
        <w:t xml:space="preserve">Smith, M. (2011) </w:t>
      </w:r>
      <w:r w:rsidRPr="003D75C1">
        <w:rPr>
          <w:i/>
          <w:iCs/>
          <w:sz w:val="22"/>
          <w:szCs w:val="22"/>
        </w:rPr>
        <w:t>Thomas Tooke and the M</w:t>
      </w:r>
      <w:r w:rsidR="003D75C1">
        <w:rPr>
          <w:i/>
          <w:iCs/>
          <w:sz w:val="22"/>
          <w:szCs w:val="22"/>
        </w:rPr>
        <w:t>o</w:t>
      </w:r>
      <w:r w:rsidRPr="003D75C1">
        <w:rPr>
          <w:i/>
          <w:iCs/>
          <w:sz w:val="22"/>
          <w:szCs w:val="22"/>
        </w:rPr>
        <w:t>net</w:t>
      </w:r>
      <w:r w:rsidR="003D75C1">
        <w:rPr>
          <w:i/>
          <w:iCs/>
          <w:sz w:val="22"/>
          <w:szCs w:val="22"/>
        </w:rPr>
        <w:t>a</w:t>
      </w:r>
      <w:r w:rsidRPr="003D75C1">
        <w:rPr>
          <w:i/>
          <w:iCs/>
          <w:sz w:val="22"/>
          <w:szCs w:val="22"/>
        </w:rPr>
        <w:t xml:space="preserve">ry Thought </w:t>
      </w:r>
      <w:r w:rsidR="003D75C1">
        <w:rPr>
          <w:i/>
          <w:iCs/>
          <w:sz w:val="22"/>
          <w:szCs w:val="22"/>
        </w:rPr>
        <w:t>o</w:t>
      </w:r>
      <w:r w:rsidRPr="003D75C1">
        <w:rPr>
          <w:i/>
          <w:iCs/>
          <w:sz w:val="22"/>
          <w:szCs w:val="22"/>
        </w:rPr>
        <w:t>f Classical Economics</w:t>
      </w:r>
      <w:r>
        <w:rPr>
          <w:sz w:val="22"/>
          <w:szCs w:val="22"/>
        </w:rPr>
        <w:t xml:space="preserve">, London: Routledge, </w:t>
      </w:r>
      <w:r w:rsidR="003D75C1">
        <w:rPr>
          <w:sz w:val="22"/>
          <w:szCs w:val="22"/>
        </w:rPr>
        <w:t>Ch. 7.6, pp. 197-204, Ch. 8.4-8.5, pp.218-31.</w:t>
      </w:r>
      <w:r w:rsidR="002C00B1" w:rsidRPr="0023556C">
        <w:rPr>
          <w:sz w:val="22"/>
          <w:szCs w:val="22"/>
        </w:rPr>
        <w:t xml:space="preserve"> </w:t>
      </w:r>
    </w:p>
    <w:p w14:paraId="0A75A8C2" w14:textId="77777777" w:rsidR="002C00B1" w:rsidRPr="002C6B71" w:rsidRDefault="002C00B1" w:rsidP="002C00B1">
      <w:pPr>
        <w:pStyle w:val="ListParagraph"/>
        <w:ind w:left="360"/>
        <w:jc w:val="both"/>
        <w:rPr>
          <w:rFonts w:asciiTheme="minorHAnsi" w:hAnsiTheme="minorHAnsi"/>
          <w:sz w:val="22"/>
          <w:szCs w:val="22"/>
        </w:rPr>
      </w:pPr>
    </w:p>
    <w:p w14:paraId="037F1C25" w14:textId="77777777" w:rsidR="002B3C22" w:rsidRPr="003F74EE" w:rsidRDefault="002B3C22" w:rsidP="002B3C22">
      <w:pPr>
        <w:pStyle w:val="BodyText"/>
        <w:spacing w:line="240" w:lineRule="auto"/>
        <w:jc w:val="both"/>
        <w:rPr>
          <w:rFonts w:asciiTheme="minorHAnsi" w:hAnsiTheme="minorHAnsi"/>
          <w:sz w:val="16"/>
          <w:szCs w:val="16"/>
        </w:rPr>
      </w:pPr>
    </w:p>
    <w:p w14:paraId="3E676380" w14:textId="25A80959" w:rsidR="002B3C22" w:rsidRPr="00C065C6" w:rsidRDefault="002B3C22" w:rsidP="002B3C22">
      <w:pPr>
        <w:pStyle w:val="BodyText"/>
        <w:spacing w:line="240" w:lineRule="auto"/>
        <w:ind w:left="360" w:hanging="360"/>
        <w:jc w:val="both"/>
        <w:rPr>
          <w:rFonts w:asciiTheme="minorHAnsi" w:hAnsiTheme="minorHAnsi"/>
        </w:rPr>
      </w:pPr>
      <w:r w:rsidRPr="00C065C6">
        <w:rPr>
          <w:rFonts w:asciiTheme="minorHAnsi" w:hAnsiTheme="minorHAnsi"/>
          <w:b/>
          <w:smallCaps/>
        </w:rPr>
        <w:t>T</w:t>
      </w:r>
      <w:r>
        <w:rPr>
          <w:rFonts w:asciiTheme="minorHAnsi" w:hAnsiTheme="minorHAnsi"/>
          <w:b/>
          <w:smallCaps/>
        </w:rPr>
        <w:t>opic 3. Marginalist Economics (</w:t>
      </w:r>
      <w:r w:rsidR="00947E78">
        <w:rPr>
          <w:rFonts w:asciiTheme="minorHAnsi" w:hAnsiTheme="minorHAnsi"/>
          <w:b/>
          <w:smallCaps/>
        </w:rPr>
        <w:t>9</w:t>
      </w:r>
      <w:r w:rsidRPr="00C065C6">
        <w:rPr>
          <w:rFonts w:asciiTheme="minorHAnsi" w:hAnsiTheme="minorHAnsi"/>
          <w:b/>
          <w:smallCaps/>
        </w:rPr>
        <w:t xml:space="preserve"> </w:t>
      </w:r>
      <w:r w:rsidRPr="00C065C6">
        <w:rPr>
          <w:rFonts w:asciiTheme="minorHAnsi" w:hAnsiTheme="minorHAnsi"/>
          <w:b/>
        </w:rPr>
        <w:t>lectures</w:t>
      </w:r>
      <w:r>
        <w:rPr>
          <w:rFonts w:asciiTheme="minorHAnsi" w:hAnsiTheme="minorHAnsi"/>
          <w:b/>
        </w:rPr>
        <w:t xml:space="preserve"> + </w:t>
      </w:r>
      <w:r w:rsidR="00947E78">
        <w:rPr>
          <w:rFonts w:asciiTheme="minorHAnsi" w:hAnsiTheme="minorHAnsi"/>
          <w:b/>
        </w:rPr>
        <w:t>2</w:t>
      </w:r>
      <w:r>
        <w:rPr>
          <w:rFonts w:asciiTheme="minorHAnsi" w:hAnsiTheme="minorHAnsi"/>
          <w:b/>
        </w:rPr>
        <w:t xml:space="preserve"> Q&amp;A hours</w:t>
      </w:r>
      <w:r w:rsidRPr="00C065C6">
        <w:rPr>
          <w:rFonts w:asciiTheme="minorHAnsi" w:hAnsiTheme="minorHAnsi"/>
          <w:b/>
        </w:rPr>
        <w:t>: weeks 7–10)</w:t>
      </w:r>
    </w:p>
    <w:p w14:paraId="66110B35" w14:textId="77777777" w:rsidR="002B3C22" w:rsidRPr="00FF1C4E" w:rsidRDefault="002B3C22" w:rsidP="002B3C22">
      <w:pPr>
        <w:pStyle w:val="BodyText"/>
        <w:spacing w:line="240" w:lineRule="auto"/>
        <w:rPr>
          <w:rFonts w:asciiTheme="minorHAnsi" w:hAnsiTheme="minorHAnsi"/>
          <w:bCs/>
          <w:sz w:val="16"/>
          <w:szCs w:val="16"/>
        </w:rPr>
      </w:pPr>
    </w:p>
    <w:p w14:paraId="53771946" w14:textId="77777777" w:rsidR="002B3C22" w:rsidRPr="00C065C6" w:rsidRDefault="002B3C22" w:rsidP="002B3C22">
      <w:pPr>
        <w:pStyle w:val="BodyText"/>
        <w:spacing w:line="240" w:lineRule="auto"/>
        <w:ind w:left="360" w:hanging="360"/>
        <w:jc w:val="both"/>
        <w:rPr>
          <w:rFonts w:asciiTheme="minorHAnsi" w:hAnsiTheme="minorHAnsi"/>
          <w:sz w:val="22"/>
          <w:szCs w:val="22"/>
        </w:rPr>
      </w:pPr>
      <w:r w:rsidRPr="00C065C6">
        <w:rPr>
          <w:rFonts w:asciiTheme="minorHAnsi" w:hAnsiTheme="minorHAnsi"/>
          <w:sz w:val="22"/>
          <w:szCs w:val="22"/>
        </w:rPr>
        <w:t>3.1 The ‘Marginal Revolution’</w:t>
      </w:r>
    </w:p>
    <w:p w14:paraId="1B116959" w14:textId="77777777" w:rsidR="002B3C22" w:rsidRPr="00C065C6" w:rsidRDefault="002B3C22" w:rsidP="002B3C22">
      <w:pPr>
        <w:pStyle w:val="BodyText"/>
        <w:spacing w:line="240" w:lineRule="auto"/>
        <w:ind w:left="360" w:hanging="360"/>
        <w:jc w:val="both"/>
        <w:rPr>
          <w:rFonts w:asciiTheme="minorHAnsi" w:hAnsiTheme="minorHAnsi"/>
          <w:sz w:val="22"/>
          <w:szCs w:val="22"/>
        </w:rPr>
      </w:pPr>
      <w:r w:rsidRPr="00C065C6">
        <w:rPr>
          <w:rFonts w:asciiTheme="minorHAnsi" w:hAnsiTheme="minorHAnsi"/>
          <w:sz w:val="22"/>
          <w:szCs w:val="22"/>
        </w:rPr>
        <w:t>3.2 The Founders: Jevons, Walras, Menger</w:t>
      </w:r>
    </w:p>
    <w:p w14:paraId="060349C9" w14:textId="77777777" w:rsidR="002B3C22" w:rsidRPr="00C065C6" w:rsidRDefault="002B3C22" w:rsidP="002B3C22">
      <w:pPr>
        <w:pStyle w:val="BodyText"/>
        <w:spacing w:line="240" w:lineRule="auto"/>
        <w:ind w:left="360" w:hanging="360"/>
        <w:jc w:val="both"/>
        <w:rPr>
          <w:rFonts w:asciiTheme="minorHAnsi" w:hAnsiTheme="minorHAnsi"/>
          <w:sz w:val="22"/>
          <w:szCs w:val="22"/>
        </w:rPr>
      </w:pPr>
      <w:r w:rsidRPr="00C065C6">
        <w:rPr>
          <w:rFonts w:asciiTheme="minorHAnsi" w:hAnsiTheme="minorHAnsi"/>
          <w:sz w:val="22"/>
          <w:szCs w:val="22"/>
        </w:rPr>
        <w:t>3.3 Marshall and Partial Equilibrium</w:t>
      </w:r>
    </w:p>
    <w:p w14:paraId="47325E50" w14:textId="77777777" w:rsidR="002B3C22" w:rsidRPr="00C065C6" w:rsidRDefault="002B3C22" w:rsidP="002B3C22">
      <w:pPr>
        <w:pStyle w:val="BodyText"/>
        <w:spacing w:line="240" w:lineRule="auto"/>
        <w:ind w:left="360" w:hanging="360"/>
        <w:jc w:val="both"/>
        <w:rPr>
          <w:rFonts w:asciiTheme="minorHAnsi" w:hAnsiTheme="minorHAnsi"/>
          <w:sz w:val="22"/>
          <w:szCs w:val="22"/>
        </w:rPr>
      </w:pPr>
      <w:r w:rsidRPr="00C065C6">
        <w:rPr>
          <w:rFonts w:asciiTheme="minorHAnsi" w:hAnsiTheme="minorHAnsi"/>
          <w:sz w:val="22"/>
          <w:szCs w:val="22"/>
        </w:rPr>
        <w:t>3.4 The ‘Second Generation’ of Marginalism</w:t>
      </w:r>
    </w:p>
    <w:p w14:paraId="7259090A" w14:textId="77777777" w:rsidR="002B3C22" w:rsidRPr="00C065C6" w:rsidRDefault="002B3C22" w:rsidP="002B3C22">
      <w:pPr>
        <w:pStyle w:val="BodyText"/>
        <w:spacing w:line="240" w:lineRule="auto"/>
        <w:ind w:left="360" w:hanging="360"/>
        <w:jc w:val="both"/>
        <w:rPr>
          <w:rFonts w:asciiTheme="minorHAnsi" w:hAnsiTheme="minorHAnsi"/>
          <w:sz w:val="22"/>
          <w:szCs w:val="22"/>
        </w:rPr>
      </w:pPr>
      <w:r w:rsidRPr="00C065C6">
        <w:rPr>
          <w:rFonts w:asciiTheme="minorHAnsi" w:hAnsiTheme="minorHAnsi"/>
          <w:sz w:val="22"/>
          <w:szCs w:val="22"/>
        </w:rPr>
        <w:t>3.5 The Core Logic of the Theory</w:t>
      </w:r>
    </w:p>
    <w:p w14:paraId="5CBCA6A3" w14:textId="77777777" w:rsidR="002B3C22" w:rsidRPr="00C065C6" w:rsidRDefault="002B3C22" w:rsidP="002B3C22">
      <w:pPr>
        <w:pStyle w:val="BodyText"/>
        <w:spacing w:line="240" w:lineRule="auto"/>
        <w:ind w:left="360" w:hanging="360"/>
        <w:jc w:val="both"/>
        <w:rPr>
          <w:rFonts w:asciiTheme="minorHAnsi" w:hAnsiTheme="minorHAnsi"/>
          <w:sz w:val="22"/>
          <w:szCs w:val="22"/>
        </w:rPr>
      </w:pPr>
      <w:r w:rsidRPr="00C065C6">
        <w:rPr>
          <w:rFonts w:asciiTheme="minorHAnsi" w:hAnsiTheme="minorHAnsi"/>
          <w:sz w:val="22"/>
          <w:szCs w:val="22"/>
        </w:rPr>
        <w:t>3.6 Wicksell and Monetary Economics</w:t>
      </w:r>
    </w:p>
    <w:p w14:paraId="4C51AB88" w14:textId="77777777" w:rsidR="002B3C22" w:rsidRPr="00FF1C4E" w:rsidRDefault="002B3C22" w:rsidP="002B3C22">
      <w:pPr>
        <w:rPr>
          <w:sz w:val="16"/>
          <w:szCs w:val="16"/>
        </w:rPr>
      </w:pPr>
    </w:p>
    <w:p w14:paraId="742E64F5" w14:textId="77777777" w:rsidR="002B3C22" w:rsidRPr="00A102B3" w:rsidRDefault="002B3C22" w:rsidP="002B3C22">
      <w:pPr>
        <w:pStyle w:val="BodyText"/>
        <w:spacing w:line="240" w:lineRule="auto"/>
        <w:jc w:val="both"/>
        <w:rPr>
          <w:rFonts w:asciiTheme="minorHAnsi" w:hAnsiTheme="minorHAnsi"/>
          <w:sz w:val="22"/>
          <w:szCs w:val="22"/>
          <w:u w:val="single"/>
        </w:rPr>
      </w:pPr>
      <w:r w:rsidRPr="00A102B3">
        <w:rPr>
          <w:rFonts w:asciiTheme="minorHAnsi" w:hAnsiTheme="minorHAnsi"/>
          <w:sz w:val="22"/>
          <w:szCs w:val="22"/>
          <w:u w:val="single"/>
        </w:rPr>
        <w:t>Reading</w:t>
      </w:r>
      <w:r w:rsidRPr="00A63AD8">
        <w:rPr>
          <w:rFonts w:asciiTheme="minorHAnsi" w:hAnsiTheme="minorHAnsi"/>
          <w:sz w:val="22"/>
          <w:szCs w:val="22"/>
        </w:rPr>
        <w:t>:</w:t>
      </w:r>
    </w:p>
    <w:p w14:paraId="6DA3EF5E" w14:textId="77777777" w:rsidR="00C46F80" w:rsidRDefault="00FF3748" w:rsidP="002B3C22">
      <w:pPr>
        <w:pStyle w:val="BodyText"/>
        <w:numPr>
          <w:ilvl w:val="0"/>
          <w:numId w:val="7"/>
        </w:numPr>
        <w:spacing w:line="240" w:lineRule="auto"/>
        <w:jc w:val="both"/>
        <w:rPr>
          <w:rFonts w:asciiTheme="minorHAnsi" w:hAnsiTheme="minorHAnsi"/>
          <w:sz w:val="22"/>
          <w:szCs w:val="22"/>
        </w:rPr>
      </w:pPr>
      <w:r>
        <w:rPr>
          <w:rFonts w:asciiTheme="minorHAnsi" w:hAnsiTheme="minorHAnsi"/>
          <w:sz w:val="22"/>
          <w:szCs w:val="22"/>
        </w:rPr>
        <w:t xml:space="preserve">AR, ch 10, </w:t>
      </w:r>
      <w:r w:rsidR="00EE3BC9">
        <w:rPr>
          <w:rFonts w:asciiTheme="minorHAnsi" w:hAnsiTheme="minorHAnsi"/>
          <w:sz w:val="22"/>
          <w:szCs w:val="22"/>
        </w:rPr>
        <w:t xml:space="preserve">ch 11, pp. 297-306, 308-15, </w:t>
      </w:r>
      <w:r w:rsidR="008B0E27">
        <w:rPr>
          <w:rFonts w:asciiTheme="minorHAnsi" w:hAnsiTheme="minorHAnsi"/>
          <w:sz w:val="22"/>
          <w:szCs w:val="22"/>
        </w:rPr>
        <w:t>ch 12, pp. 322-40, 343-49, ch 13, pp. 350-74.</w:t>
      </w:r>
    </w:p>
    <w:p w14:paraId="3FB7E487" w14:textId="7E1102C3" w:rsidR="003A4C0E" w:rsidRDefault="008B0E27" w:rsidP="00C46F80">
      <w:pPr>
        <w:pStyle w:val="BodyText"/>
        <w:spacing w:line="240" w:lineRule="auto"/>
        <w:ind w:left="360"/>
        <w:jc w:val="both"/>
        <w:rPr>
          <w:rFonts w:asciiTheme="minorHAnsi" w:hAnsiTheme="minorHAnsi"/>
          <w:sz w:val="22"/>
          <w:szCs w:val="22"/>
        </w:rPr>
      </w:pPr>
      <w:r>
        <w:rPr>
          <w:rFonts w:asciiTheme="minorHAnsi" w:hAnsiTheme="minorHAnsi"/>
          <w:sz w:val="22"/>
          <w:szCs w:val="22"/>
        </w:rPr>
        <w:t xml:space="preserve"> </w:t>
      </w:r>
    </w:p>
    <w:p w14:paraId="7F26E3B1" w14:textId="77777777" w:rsidR="002B3C22" w:rsidRPr="00256CAE" w:rsidRDefault="002B3C22" w:rsidP="002B3C22">
      <w:pPr>
        <w:pStyle w:val="BodyText"/>
        <w:numPr>
          <w:ilvl w:val="0"/>
          <w:numId w:val="7"/>
        </w:numPr>
        <w:spacing w:line="240" w:lineRule="auto"/>
        <w:jc w:val="both"/>
        <w:rPr>
          <w:rFonts w:asciiTheme="minorHAnsi" w:hAnsiTheme="minorHAnsi"/>
          <w:szCs w:val="24"/>
        </w:rPr>
      </w:pPr>
      <w:r w:rsidRPr="00256CAE">
        <w:rPr>
          <w:rFonts w:asciiTheme="minorHAnsi" w:hAnsiTheme="minorHAnsi"/>
          <w:sz w:val="22"/>
          <w:szCs w:val="22"/>
        </w:rPr>
        <w:t xml:space="preserve">Jevons, W.S. (1911 [1871]) </w:t>
      </w:r>
      <w:r w:rsidRPr="00256CAE">
        <w:rPr>
          <w:rFonts w:asciiTheme="minorHAnsi" w:hAnsiTheme="minorHAnsi"/>
          <w:i/>
          <w:sz w:val="22"/>
          <w:szCs w:val="22"/>
        </w:rPr>
        <w:t>The Theory of Political Economy</w:t>
      </w:r>
      <w:r w:rsidRPr="00256CAE">
        <w:rPr>
          <w:rFonts w:asciiTheme="minorHAnsi" w:hAnsiTheme="minorHAnsi"/>
          <w:sz w:val="22"/>
          <w:szCs w:val="22"/>
        </w:rPr>
        <w:t>, 4</w:t>
      </w:r>
      <w:r w:rsidRPr="00256CAE">
        <w:rPr>
          <w:rFonts w:asciiTheme="minorHAnsi" w:hAnsiTheme="minorHAnsi"/>
          <w:sz w:val="22"/>
          <w:szCs w:val="22"/>
          <w:vertAlign w:val="superscript"/>
        </w:rPr>
        <w:t>th</w:t>
      </w:r>
      <w:r w:rsidRPr="00256CAE">
        <w:rPr>
          <w:rFonts w:asciiTheme="minorHAnsi" w:hAnsiTheme="minorHAnsi"/>
          <w:sz w:val="22"/>
          <w:szCs w:val="22"/>
        </w:rPr>
        <w:t xml:space="preserve"> edn, London: Macmillan, pp. 28–57 [Ch. 2 (‘Theory of Pleasure and Pain’), part Ch. 3 (‘Theory of Utility’)].</w:t>
      </w:r>
    </w:p>
    <w:p w14:paraId="11FA0CCB" w14:textId="77777777" w:rsidR="002B3C22" w:rsidRPr="00256CAE" w:rsidRDefault="002B3C22" w:rsidP="002B3C22">
      <w:pPr>
        <w:pStyle w:val="BodyText"/>
        <w:numPr>
          <w:ilvl w:val="0"/>
          <w:numId w:val="7"/>
        </w:numPr>
        <w:spacing w:line="240" w:lineRule="auto"/>
        <w:jc w:val="both"/>
        <w:rPr>
          <w:rFonts w:asciiTheme="minorHAnsi" w:hAnsiTheme="minorHAnsi"/>
          <w:szCs w:val="24"/>
        </w:rPr>
      </w:pPr>
      <w:r w:rsidRPr="00256CAE">
        <w:rPr>
          <w:rFonts w:asciiTheme="minorHAnsi" w:hAnsiTheme="minorHAnsi"/>
          <w:sz w:val="22"/>
          <w:szCs w:val="22"/>
        </w:rPr>
        <w:t xml:space="preserve">Pareto, V. (1906) </w:t>
      </w:r>
      <w:r w:rsidRPr="00256CAE">
        <w:rPr>
          <w:rFonts w:asciiTheme="minorHAnsi" w:hAnsiTheme="minorHAnsi"/>
          <w:i/>
          <w:sz w:val="22"/>
          <w:szCs w:val="22"/>
        </w:rPr>
        <w:t>Manuale d’Economia Politica</w:t>
      </w:r>
      <w:r w:rsidRPr="00256CAE">
        <w:rPr>
          <w:rFonts w:asciiTheme="minorHAnsi" w:hAnsiTheme="minorHAnsi"/>
          <w:sz w:val="22"/>
          <w:szCs w:val="22"/>
        </w:rPr>
        <w:t xml:space="preserve">; as transl. A.S. Schwier (from the 1927 French edn) (1971) </w:t>
      </w:r>
      <w:r w:rsidRPr="00256CAE">
        <w:rPr>
          <w:rFonts w:asciiTheme="minorHAnsi" w:hAnsiTheme="minorHAnsi"/>
          <w:i/>
          <w:sz w:val="22"/>
          <w:szCs w:val="22"/>
        </w:rPr>
        <w:t>Manual of Political Economy</w:t>
      </w:r>
      <w:r w:rsidRPr="00256CAE">
        <w:rPr>
          <w:rFonts w:asciiTheme="minorHAnsi" w:hAnsiTheme="minorHAnsi"/>
          <w:sz w:val="22"/>
          <w:szCs w:val="22"/>
        </w:rPr>
        <w:t>, New York: Kelley, pp. 103–19 [part Ch. 3 (‘General Notion of Economic Equilibrium’)].</w:t>
      </w:r>
    </w:p>
    <w:p w14:paraId="40C9753A" w14:textId="12BF39AC" w:rsidR="002B3C22" w:rsidRPr="008B0E27" w:rsidRDefault="002B3C22" w:rsidP="002B3C22">
      <w:pPr>
        <w:pStyle w:val="BodyText"/>
        <w:numPr>
          <w:ilvl w:val="0"/>
          <w:numId w:val="7"/>
        </w:numPr>
        <w:spacing w:line="240" w:lineRule="auto"/>
        <w:jc w:val="both"/>
        <w:rPr>
          <w:rFonts w:asciiTheme="minorHAnsi" w:hAnsiTheme="minorHAnsi"/>
          <w:szCs w:val="24"/>
        </w:rPr>
      </w:pPr>
      <w:r w:rsidRPr="00256CAE">
        <w:rPr>
          <w:rFonts w:asciiTheme="minorHAnsi" w:hAnsiTheme="minorHAnsi"/>
          <w:sz w:val="22"/>
          <w:szCs w:val="22"/>
        </w:rPr>
        <w:t xml:space="preserve">Wicksell, K. (1898) ‘The Influence of the Rate of Interest on Commodity Prices’, in E. Lindahl (ed.) (1958) </w:t>
      </w:r>
      <w:r w:rsidRPr="00256CAE">
        <w:rPr>
          <w:rFonts w:asciiTheme="minorHAnsi" w:hAnsiTheme="minorHAnsi"/>
          <w:i/>
          <w:iCs/>
          <w:sz w:val="22"/>
          <w:szCs w:val="22"/>
        </w:rPr>
        <w:t>Knut Wicksell. Selected Papers on Economic Theory</w:t>
      </w:r>
      <w:r w:rsidRPr="00256CAE">
        <w:rPr>
          <w:rFonts w:asciiTheme="minorHAnsi" w:hAnsiTheme="minorHAnsi"/>
          <w:sz w:val="22"/>
          <w:szCs w:val="22"/>
        </w:rPr>
        <w:t>, London: George Allen &amp; Unwin, pp. 67–89.</w:t>
      </w:r>
    </w:p>
    <w:p w14:paraId="4D1436D4" w14:textId="1B883776" w:rsidR="008B0E27" w:rsidRDefault="008B0E27" w:rsidP="008B0E27">
      <w:pPr>
        <w:pStyle w:val="BodyText"/>
        <w:spacing w:line="240" w:lineRule="auto"/>
        <w:ind w:left="360"/>
        <w:jc w:val="both"/>
        <w:rPr>
          <w:rFonts w:asciiTheme="minorHAnsi" w:hAnsiTheme="minorHAnsi"/>
          <w:sz w:val="22"/>
          <w:szCs w:val="22"/>
        </w:rPr>
      </w:pPr>
    </w:p>
    <w:p w14:paraId="1183DE84" w14:textId="77777777" w:rsidR="008B0E27" w:rsidRPr="00575718" w:rsidRDefault="008B0E27" w:rsidP="008B0E27">
      <w:pPr>
        <w:pStyle w:val="BodyText"/>
        <w:spacing w:line="240" w:lineRule="auto"/>
        <w:ind w:left="288" w:hanging="288"/>
        <w:jc w:val="both"/>
        <w:rPr>
          <w:rFonts w:asciiTheme="minorHAnsi" w:hAnsiTheme="minorHAnsi"/>
          <w:i/>
          <w:sz w:val="22"/>
          <w:szCs w:val="22"/>
        </w:rPr>
      </w:pPr>
      <w:r w:rsidRPr="00575718">
        <w:rPr>
          <w:rFonts w:asciiTheme="minorHAnsi" w:hAnsiTheme="minorHAnsi"/>
          <w:i/>
          <w:sz w:val="22"/>
          <w:szCs w:val="22"/>
        </w:rPr>
        <w:t>Supplementary:</w:t>
      </w:r>
    </w:p>
    <w:p w14:paraId="605015A7" w14:textId="1ACFA9C6" w:rsidR="008B0E27" w:rsidRDefault="008B0E27" w:rsidP="008B0E27">
      <w:pPr>
        <w:pStyle w:val="BodyText"/>
        <w:spacing w:line="240" w:lineRule="auto"/>
        <w:jc w:val="both"/>
        <w:rPr>
          <w:rFonts w:asciiTheme="minorHAnsi" w:hAnsiTheme="minorHAnsi"/>
          <w:sz w:val="22"/>
          <w:szCs w:val="22"/>
        </w:rPr>
      </w:pPr>
      <w:r>
        <w:rPr>
          <w:rFonts w:asciiTheme="minorHAnsi" w:hAnsiTheme="minorHAnsi"/>
          <w:sz w:val="22"/>
          <w:szCs w:val="22"/>
        </w:rPr>
        <w:t xml:space="preserve">S &amp; </w:t>
      </w:r>
      <w:r w:rsidR="00C46F80">
        <w:rPr>
          <w:rFonts w:asciiTheme="minorHAnsi" w:hAnsiTheme="minorHAnsi"/>
          <w:sz w:val="22"/>
          <w:szCs w:val="22"/>
        </w:rPr>
        <w:t>Z,</w:t>
      </w:r>
      <w:r w:rsidR="00535EDA">
        <w:rPr>
          <w:rFonts w:asciiTheme="minorHAnsi" w:hAnsiTheme="minorHAnsi"/>
          <w:sz w:val="22"/>
          <w:szCs w:val="22"/>
        </w:rPr>
        <w:t xml:space="preserve"> chs 5 &amp; 6</w:t>
      </w:r>
      <w:r w:rsidR="00C46F80">
        <w:rPr>
          <w:rFonts w:asciiTheme="minorHAnsi" w:hAnsiTheme="minorHAnsi"/>
          <w:sz w:val="22"/>
          <w:szCs w:val="22"/>
        </w:rPr>
        <w:t xml:space="preserve"> </w:t>
      </w:r>
    </w:p>
    <w:p w14:paraId="051447B8" w14:textId="761009AD" w:rsidR="008B0E27" w:rsidRPr="00256CAE" w:rsidRDefault="008B0E27" w:rsidP="008B0E27">
      <w:pPr>
        <w:pStyle w:val="BodyText"/>
        <w:spacing w:line="240" w:lineRule="auto"/>
        <w:jc w:val="both"/>
        <w:rPr>
          <w:rFonts w:asciiTheme="minorHAnsi" w:hAnsiTheme="minorHAnsi"/>
          <w:sz w:val="22"/>
          <w:szCs w:val="22"/>
        </w:rPr>
      </w:pPr>
      <w:r w:rsidRPr="00256CAE">
        <w:rPr>
          <w:rFonts w:asciiTheme="minorHAnsi" w:hAnsiTheme="minorHAnsi"/>
          <w:sz w:val="22"/>
          <w:szCs w:val="22"/>
        </w:rPr>
        <w:t xml:space="preserve">Samuels, W.J., Biddle, J.E. and J.B. Davis (eds) (2003) </w:t>
      </w:r>
      <w:r w:rsidRPr="00256CAE">
        <w:rPr>
          <w:rFonts w:asciiTheme="minorHAnsi" w:hAnsiTheme="minorHAnsi"/>
          <w:i/>
          <w:sz w:val="22"/>
          <w:szCs w:val="22"/>
        </w:rPr>
        <w:t>A Companion to the History of Economic Thought</w:t>
      </w:r>
      <w:r w:rsidRPr="00256CAE">
        <w:rPr>
          <w:rFonts w:asciiTheme="minorHAnsi" w:hAnsiTheme="minorHAnsi"/>
          <w:sz w:val="22"/>
          <w:szCs w:val="22"/>
        </w:rPr>
        <w:t>, Oxford: Blackwell, pp. 246–93 [Ch. 16 (P. Groenewegen, ‘English Marginalism: Jevons, Marshall, and Pigou), Ch. 17 (S. Horwitz, ‘The Austrian Marginalists: Menger, Böhm-Bawerk, and Wieser’), Ch. 18 (D.A. Walker, ‘Early General Equilibrium Economics: Walras, Pareto, and Cassel’)], 308–24 [Ch. 20 (R.E. Backhouse, ‘The Stabilization of Price Theory, 1920–1955’)].</w:t>
      </w:r>
    </w:p>
    <w:p w14:paraId="4E6BF547" w14:textId="77777777" w:rsidR="008B0E27" w:rsidRPr="00256CAE" w:rsidRDefault="008B0E27" w:rsidP="008B0E27">
      <w:pPr>
        <w:pStyle w:val="BodyText"/>
        <w:spacing w:line="240" w:lineRule="auto"/>
        <w:ind w:left="360"/>
        <w:jc w:val="both"/>
        <w:rPr>
          <w:rFonts w:asciiTheme="minorHAnsi" w:hAnsiTheme="minorHAnsi"/>
          <w:szCs w:val="24"/>
        </w:rPr>
      </w:pPr>
    </w:p>
    <w:p w14:paraId="0A854A61" w14:textId="77777777" w:rsidR="002B3C22" w:rsidRPr="00C065C6" w:rsidRDefault="002B3C22" w:rsidP="002B3C22">
      <w:pPr>
        <w:pStyle w:val="BodyText"/>
        <w:spacing w:line="240" w:lineRule="auto"/>
        <w:jc w:val="both"/>
        <w:rPr>
          <w:rFonts w:asciiTheme="minorHAnsi" w:hAnsiTheme="minorHAnsi"/>
          <w:szCs w:val="24"/>
        </w:rPr>
      </w:pPr>
      <w:r w:rsidRPr="00C065C6">
        <w:rPr>
          <w:rFonts w:asciiTheme="minorHAnsi" w:hAnsiTheme="minorHAnsi"/>
          <w:b/>
          <w:smallCaps/>
          <w:szCs w:val="24"/>
        </w:rPr>
        <w:t xml:space="preserve">Topic 4. Keynesian Economics </w:t>
      </w:r>
      <w:r>
        <w:rPr>
          <w:rFonts w:asciiTheme="minorHAnsi" w:hAnsiTheme="minorHAnsi"/>
          <w:b/>
          <w:szCs w:val="24"/>
        </w:rPr>
        <w:t>(4</w:t>
      </w:r>
      <w:r w:rsidRPr="00C065C6">
        <w:rPr>
          <w:rFonts w:asciiTheme="minorHAnsi" w:hAnsiTheme="minorHAnsi"/>
          <w:b/>
          <w:szCs w:val="24"/>
        </w:rPr>
        <w:t xml:space="preserve"> lectures</w:t>
      </w:r>
      <w:r>
        <w:rPr>
          <w:rFonts w:asciiTheme="minorHAnsi" w:hAnsiTheme="minorHAnsi"/>
          <w:b/>
          <w:szCs w:val="24"/>
        </w:rPr>
        <w:t xml:space="preserve"> + 2 Q&amp;A hours</w:t>
      </w:r>
      <w:r w:rsidRPr="00C065C6">
        <w:rPr>
          <w:rFonts w:asciiTheme="minorHAnsi" w:hAnsiTheme="minorHAnsi"/>
          <w:b/>
          <w:szCs w:val="24"/>
        </w:rPr>
        <w:t>: weeks 11–12)</w:t>
      </w:r>
    </w:p>
    <w:p w14:paraId="6829FC42" w14:textId="77777777" w:rsidR="002B3C22" w:rsidRPr="00C065C6" w:rsidRDefault="002B3C22" w:rsidP="002B3C22">
      <w:pPr>
        <w:pStyle w:val="BodyText"/>
        <w:spacing w:line="240" w:lineRule="auto"/>
        <w:jc w:val="both"/>
        <w:rPr>
          <w:rFonts w:asciiTheme="minorHAnsi" w:hAnsiTheme="minorHAnsi"/>
          <w:sz w:val="22"/>
          <w:szCs w:val="22"/>
        </w:rPr>
      </w:pPr>
    </w:p>
    <w:p w14:paraId="2DBF5475" w14:textId="77777777" w:rsidR="002B3C22" w:rsidRPr="00C065C6" w:rsidRDefault="002B3C22" w:rsidP="002B3C22">
      <w:pPr>
        <w:pStyle w:val="BodyText"/>
        <w:numPr>
          <w:ilvl w:val="1"/>
          <w:numId w:val="3"/>
        </w:numPr>
        <w:spacing w:line="240" w:lineRule="auto"/>
        <w:ind w:left="357" w:hanging="357"/>
        <w:jc w:val="both"/>
        <w:rPr>
          <w:rFonts w:asciiTheme="minorHAnsi" w:hAnsiTheme="minorHAnsi"/>
          <w:sz w:val="22"/>
          <w:szCs w:val="22"/>
        </w:rPr>
      </w:pPr>
      <w:r w:rsidRPr="00C065C6">
        <w:rPr>
          <w:rFonts w:asciiTheme="minorHAnsi" w:hAnsiTheme="minorHAnsi"/>
          <w:sz w:val="22"/>
          <w:szCs w:val="22"/>
        </w:rPr>
        <w:t xml:space="preserve">The </w:t>
      </w:r>
      <w:r w:rsidRPr="00C065C6">
        <w:rPr>
          <w:rFonts w:asciiTheme="minorHAnsi" w:hAnsiTheme="minorHAnsi"/>
          <w:i/>
          <w:sz w:val="22"/>
          <w:szCs w:val="22"/>
        </w:rPr>
        <w:t>General Theory</w:t>
      </w:r>
      <w:r w:rsidRPr="00C065C6">
        <w:rPr>
          <w:rFonts w:asciiTheme="minorHAnsi" w:hAnsiTheme="minorHAnsi"/>
          <w:sz w:val="22"/>
          <w:szCs w:val="22"/>
        </w:rPr>
        <w:t>: Effective Demand &amp; Unemployment</w:t>
      </w:r>
    </w:p>
    <w:p w14:paraId="2017D63C" w14:textId="77777777" w:rsidR="002B3C22" w:rsidRPr="00C065C6" w:rsidRDefault="002B3C22" w:rsidP="002B3C22">
      <w:pPr>
        <w:pStyle w:val="BodyText"/>
        <w:numPr>
          <w:ilvl w:val="1"/>
          <w:numId w:val="3"/>
        </w:numPr>
        <w:spacing w:line="240" w:lineRule="auto"/>
        <w:ind w:left="357" w:hanging="357"/>
        <w:jc w:val="both"/>
        <w:rPr>
          <w:rFonts w:asciiTheme="minorHAnsi" w:hAnsiTheme="minorHAnsi"/>
          <w:sz w:val="22"/>
          <w:szCs w:val="22"/>
        </w:rPr>
      </w:pPr>
      <w:r w:rsidRPr="00C065C6">
        <w:rPr>
          <w:rFonts w:asciiTheme="minorHAnsi" w:hAnsiTheme="minorHAnsi"/>
          <w:sz w:val="22"/>
          <w:szCs w:val="22"/>
        </w:rPr>
        <w:t xml:space="preserve">The </w:t>
      </w:r>
      <w:r w:rsidRPr="00C065C6">
        <w:rPr>
          <w:rFonts w:asciiTheme="minorHAnsi" w:hAnsiTheme="minorHAnsi"/>
          <w:i/>
          <w:sz w:val="22"/>
          <w:szCs w:val="22"/>
        </w:rPr>
        <w:t>General Theory</w:t>
      </w:r>
      <w:r w:rsidRPr="00C065C6">
        <w:rPr>
          <w:rFonts w:asciiTheme="minorHAnsi" w:hAnsiTheme="minorHAnsi"/>
          <w:sz w:val="22"/>
          <w:szCs w:val="22"/>
        </w:rPr>
        <w:t>: Interest &amp; Money</w:t>
      </w:r>
    </w:p>
    <w:p w14:paraId="4D828B72" w14:textId="77777777" w:rsidR="002B3C22" w:rsidRPr="00C065C6" w:rsidRDefault="002B3C22" w:rsidP="002B3C22">
      <w:pPr>
        <w:pStyle w:val="BodyText"/>
        <w:numPr>
          <w:ilvl w:val="1"/>
          <w:numId w:val="3"/>
        </w:numPr>
        <w:spacing w:line="240" w:lineRule="auto"/>
        <w:ind w:left="357" w:hanging="357"/>
        <w:jc w:val="both"/>
        <w:rPr>
          <w:rFonts w:asciiTheme="minorHAnsi" w:hAnsiTheme="minorHAnsi"/>
          <w:sz w:val="22"/>
          <w:szCs w:val="22"/>
        </w:rPr>
      </w:pPr>
      <w:r w:rsidRPr="00C065C6">
        <w:rPr>
          <w:rFonts w:asciiTheme="minorHAnsi" w:hAnsiTheme="minorHAnsi"/>
          <w:sz w:val="22"/>
          <w:szCs w:val="22"/>
        </w:rPr>
        <w:t>Economic Policy &amp; the State</w:t>
      </w:r>
    </w:p>
    <w:p w14:paraId="242C717A" w14:textId="77777777" w:rsidR="002B3C22" w:rsidRPr="00C065C6" w:rsidRDefault="002B3C22" w:rsidP="002B3C22">
      <w:pPr>
        <w:pStyle w:val="BodyText"/>
        <w:numPr>
          <w:ilvl w:val="1"/>
          <w:numId w:val="3"/>
        </w:numPr>
        <w:spacing w:line="240" w:lineRule="auto"/>
        <w:ind w:left="357" w:hanging="357"/>
        <w:jc w:val="both"/>
        <w:rPr>
          <w:rFonts w:asciiTheme="minorHAnsi" w:hAnsiTheme="minorHAnsi"/>
          <w:sz w:val="22"/>
          <w:szCs w:val="22"/>
        </w:rPr>
      </w:pPr>
      <w:r w:rsidRPr="00C065C6">
        <w:rPr>
          <w:rFonts w:asciiTheme="minorHAnsi" w:hAnsiTheme="minorHAnsi"/>
          <w:sz w:val="22"/>
          <w:szCs w:val="22"/>
        </w:rPr>
        <w:t>Keynes, Keynesianism &amp; Marginalism</w:t>
      </w:r>
    </w:p>
    <w:p w14:paraId="580A1FB9" w14:textId="77777777" w:rsidR="002B3C22" w:rsidRPr="00C065C6" w:rsidRDefault="002B3C22" w:rsidP="002B3C22">
      <w:pPr>
        <w:pStyle w:val="BodyText"/>
        <w:numPr>
          <w:ilvl w:val="1"/>
          <w:numId w:val="3"/>
        </w:numPr>
        <w:spacing w:line="240" w:lineRule="auto"/>
        <w:ind w:left="357" w:hanging="357"/>
        <w:jc w:val="both"/>
        <w:rPr>
          <w:rFonts w:asciiTheme="minorHAnsi" w:hAnsiTheme="minorHAnsi"/>
          <w:sz w:val="22"/>
          <w:szCs w:val="22"/>
        </w:rPr>
      </w:pPr>
      <w:r w:rsidRPr="00C065C6">
        <w:rPr>
          <w:rFonts w:asciiTheme="minorHAnsi" w:hAnsiTheme="minorHAnsi"/>
          <w:sz w:val="22"/>
          <w:szCs w:val="22"/>
        </w:rPr>
        <w:t>Keynes’s Economics and Growth Theory</w:t>
      </w:r>
    </w:p>
    <w:p w14:paraId="176FE436" w14:textId="77777777" w:rsidR="002B3C22" w:rsidRPr="00FF1C4E" w:rsidRDefault="002B3C22" w:rsidP="002B3C22">
      <w:pPr>
        <w:pStyle w:val="BodyText"/>
        <w:spacing w:line="240" w:lineRule="auto"/>
        <w:jc w:val="both"/>
        <w:rPr>
          <w:rFonts w:asciiTheme="minorHAnsi" w:hAnsiTheme="minorHAnsi"/>
          <w:sz w:val="16"/>
          <w:szCs w:val="16"/>
        </w:rPr>
      </w:pPr>
    </w:p>
    <w:p w14:paraId="3A92A397" w14:textId="77777777" w:rsidR="002B3C22" w:rsidRPr="00A102B3" w:rsidRDefault="002B3C22" w:rsidP="002B3C22">
      <w:pPr>
        <w:pStyle w:val="BodyText"/>
        <w:spacing w:line="240" w:lineRule="auto"/>
        <w:jc w:val="both"/>
        <w:rPr>
          <w:rFonts w:asciiTheme="minorHAnsi" w:hAnsiTheme="minorHAnsi"/>
          <w:sz w:val="22"/>
          <w:szCs w:val="22"/>
          <w:u w:val="single"/>
        </w:rPr>
      </w:pPr>
      <w:r w:rsidRPr="00A102B3">
        <w:rPr>
          <w:rFonts w:asciiTheme="minorHAnsi" w:hAnsiTheme="minorHAnsi"/>
          <w:sz w:val="22"/>
          <w:szCs w:val="22"/>
          <w:u w:val="single"/>
        </w:rPr>
        <w:t>Reading</w:t>
      </w:r>
      <w:r w:rsidRPr="00256CAE">
        <w:rPr>
          <w:rFonts w:asciiTheme="minorHAnsi" w:hAnsiTheme="minorHAnsi"/>
          <w:sz w:val="22"/>
          <w:szCs w:val="22"/>
        </w:rPr>
        <w:t>:</w:t>
      </w:r>
    </w:p>
    <w:p w14:paraId="7279E41E" w14:textId="6BC7F7BA" w:rsidR="004638EC" w:rsidRDefault="004638EC" w:rsidP="002B3C22">
      <w:pPr>
        <w:pStyle w:val="BodyText"/>
        <w:numPr>
          <w:ilvl w:val="0"/>
          <w:numId w:val="8"/>
        </w:numPr>
        <w:spacing w:line="240" w:lineRule="auto"/>
        <w:jc w:val="both"/>
        <w:rPr>
          <w:rFonts w:asciiTheme="minorHAnsi" w:hAnsiTheme="minorHAnsi"/>
          <w:sz w:val="22"/>
          <w:szCs w:val="22"/>
        </w:rPr>
      </w:pPr>
      <w:r>
        <w:rPr>
          <w:rFonts w:asciiTheme="minorHAnsi" w:hAnsiTheme="minorHAnsi"/>
          <w:sz w:val="22"/>
          <w:szCs w:val="22"/>
        </w:rPr>
        <w:t>AR, ch 14</w:t>
      </w:r>
    </w:p>
    <w:p w14:paraId="71779B25" w14:textId="77777777" w:rsidR="004638EC" w:rsidRDefault="004638EC" w:rsidP="004638EC">
      <w:pPr>
        <w:pStyle w:val="BodyText"/>
        <w:spacing w:line="240" w:lineRule="auto"/>
        <w:ind w:left="360"/>
        <w:jc w:val="both"/>
        <w:rPr>
          <w:rFonts w:asciiTheme="minorHAnsi" w:hAnsiTheme="minorHAnsi"/>
          <w:sz w:val="22"/>
          <w:szCs w:val="22"/>
        </w:rPr>
      </w:pPr>
    </w:p>
    <w:p w14:paraId="15D10029" w14:textId="19732C5E" w:rsidR="002B3C22" w:rsidRPr="00256CAE" w:rsidRDefault="002B3C22" w:rsidP="002B3C22">
      <w:pPr>
        <w:pStyle w:val="BodyText"/>
        <w:numPr>
          <w:ilvl w:val="0"/>
          <w:numId w:val="8"/>
        </w:numPr>
        <w:spacing w:line="240" w:lineRule="auto"/>
        <w:jc w:val="both"/>
        <w:rPr>
          <w:rFonts w:asciiTheme="minorHAnsi" w:hAnsiTheme="minorHAnsi"/>
          <w:sz w:val="22"/>
          <w:szCs w:val="22"/>
        </w:rPr>
      </w:pPr>
      <w:r w:rsidRPr="00256CAE">
        <w:rPr>
          <w:rFonts w:asciiTheme="minorHAnsi" w:hAnsiTheme="minorHAnsi"/>
          <w:sz w:val="22"/>
          <w:szCs w:val="22"/>
        </w:rPr>
        <w:t xml:space="preserve">Keynes, J.M. (1936) </w:t>
      </w:r>
      <w:r w:rsidRPr="00256CAE">
        <w:rPr>
          <w:rFonts w:asciiTheme="minorHAnsi" w:hAnsiTheme="minorHAnsi"/>
          <w:i/>
          <w:sz w:val="22"/>
          <w:szCs w:val="22"/>
        </w:rPr>
        <w:t>The General Theory of Employment, Interest and Money</w:t>
      </w:r>
      <w:r w:rsidRPr="00256CAE">
        <w:rPr>
          <w:rFonts w:asciiTheme="minorHAnsi" w:hAnsiTheme="minorHAnsi"/>
          <w:sz w:val="22"/>
          <w:szCs w:val="22"/>
        </w:rPr>
        <w:t>, London: Macmillan, pp. 23–34 [Ch. 3 (‘The Principle of Effective Demand’)], 257–71 [Ch. 19 (‘Changes in Money-Wages’)].</w:t>
      </w:r>
    </w:p>
    <w:p w14:paraId="0DFFE33D" w14:textId="77777777" w:rsidR="002B3C22" w:rsidRPr="00256CAE" w:rsidRDefault="002B3C22" w:rsidP="002B3C22">
      <w:pPr>
        <w:pStyle w:val="BodyText"/>
        <w:numPr>
          <w:ilvl w:val="0"/>
          <w:numId w:val="8"/>
        </w:numPr>
        <w:spacing w:line="240" w:lineRule="auto"/>
        <w:jc w:val="both"/>
        <w:rPr>
          <w:rFonts w:asciiTheme="minorHAnsi" w:hAnsiTheme="minorHAnsi"/>
          <w:sz w:val="22"/>
          <w:szCs w:val="22"/>
        </w:rPr>
      </w:pPr>
      <w:r w:rsidRPr="00256CAE">
        <w:rPr>
          <w:rFonts w:asciiTheme="minorHAnsi" w:hAnsiTheme="minorHAnsi"/>
          <w:sz w:val="22"/>
          <w:szCs w:val="22"/>
        </w:rPr>
        <w:t xml:space="preserve">Milgate, M. (1987) ‘Keynes’s </w:t>
      </w:r>
      <w:r w:rsidRPr="00256CAE">
        <w:rPr>
          <w:rFonts w:asciiTheme="minorHAnsi" w:hAnsiTheme="minorHAnsi"/>
          <w:i/>
          <w:sz w:val="22"/>
          <w:szCs w:val="22"/>
        </w:rPr>
        <w:t>General Theory</w:t>
      </w:r>
      <w:r w:rsidRPr="00256CAE">
        <w:rPr>
          <w:rFonts w:asciiTheme="minorHAnsi" w:hAnsiTheme="minorHAnsi"/>
          <w:sz w:val="22"/>
          <w:szCs w:val="22"/>
        </w:rPr>
        <w:t xml:space="preserve">’, in J. Eatwell, M. Milgate and P. Newman (eds) </w:t>
      </w:r>
      <w:r w:rsidRPr="00256CAE">
        <w:rPr>
          <w:rFonts w:asciiTheme="minorHAnsi" w:hAnsiTheme="minorHAnsi"/>
          <w:i/>
          <w:sz w:val="22"/>
          <w:szCs w:val="22"/>
        </w:rPr>
        <w:t>The New Palgrave: a Dictionary of Economics</w:t>
      </w:r>
      <w:r w:rsidRPr="00256CAE">
        <w:rPr>
          <w:rFonts w:asciiTheme="minorHAnsi" w:hAnsiTheme="minorHAnsi"/>
          <w:sz w:val="22"/>
          <w:szCs w:val="22"/>
        </w:rPr>
        <w:t xml:space="preserve">; as repr. in J. Eatwell and M. Milgate (2011) </w:t>
      </w:r>
      <w:r w:rsidRPr="00256CAE">
        <w:rPr>
          <w:rFonts w:asciiTheme="minorHAnsi" w:hAnsiTheme="minorHAnsi"/>
          <w:i/>
          <w:sz w:val="22"/>
          <w:szCs w:val="22"/>
        </w:rPr>
        <w:t>The Fall and Rise of Keynesian Economics</w:t>
      </w:r>
      <w:r w:rsidRPr="00256CAE">
        <w:rPr>
          <w:rFonts w:asciiTheme="minorHAnsi" w:hAnsiTheme="minorHAnsi"/>
          <w:sz w:val="22"/>
          <w:szCs w:val="22"/>
        </w:rPr>
        <w:t>, Oxford: Oxford University Press, pp. 329–38.</w:t>
      </w:r>
    </w:p>
    <w:p w14:paraId="2CBD536F" w14:textId="022657E3" w:rsidR="002B3C22" w:rsidRDefault="002B3C22" w:rsidP="002B3C22">
      <w:pPr>
        <w:pStyle w:val="BodyText"/>
        <w:numPr>
          <w:ilvl w:val="0"/>
          <w:numId w:val="8"/>
        </w:numPr>
        <w:spacing w:line="240" w:lineRule="auto"/>
        <w:jc w:val="both"/>
        <w:rPr>
          <w:rFonts w:asciiTheme="minorHAnsi" w:hAnsiTheme="minorHAnsi"/>
          <w:sz w:val="22"/>
          <w:szCs w:val="22"/>
        </w:rPr>
      </w:pPr>
      <w:r w:rsidRPr="00256CAE">
        <w:rPr>
          <w:rFonts w:asciiTheme="minorHAnsi" w:hAnsiTheme="minorHAnsi"/>
          <w:sz w:val="22"/>
          <w:szCs w:val="22"/>
        </w:rPr>
        <w:lastRenderedPageBreak/>
        <w:t xml:space="preserve">Eatwell, J. (1987) ‘Keynesianism’, in Eatwell </w:t>
      </w:r>
      <w:r w:rsidRPr="00256CAE">
        <w:rPr>
          <w:rFonts w:asciiTheme="minorHAnsi" w:hAnsiTheme="minorHAnsi"/>
          <w:i/>
          <w:sz w:val="22"/>
          <w:szCs w:val="22"/>
        </w:rPr>
        <w:t>et al.</w:t>
      </w:r>
      <w:r w:rsidRPr="00256CAE">
        <w:rPr>
          <w:rFonts w:asciiTheme="minorHAnsi" w:hAnsiTheme="minorHAnsi"/>
          <w:sz w:val="22"/>
          <w:szCs w:val="22"/>
        </w:rPr>
        <w:t xml:space="preserve">, </w:t>
      </w:r>
      <w:r w:rsidRPr="00256CAE">
        <w:rPr>
          <w:rFonts w:asciiTheme="minorHAnsi" w:hAnsiTheme="minorHAnsi"/>
          <w:i/>
          <w:sz w:val="22"/>
          <w:szCs w:val="22"/>
        </w:rPr>
        <w:t>op. cit.</w:t>
      </w:r>
      <w:r w:rsidRPr="00256CAE">
        <w:rPr>
          <w:rFonts w:asciiTheme="minorHAnsi" w:hAnsiTheme="minorHAnsi"/>
          <w:sz w:val="22"/>
          <w:szCs w:val="22"/>
        </w:rPr>
        <w:t>, vol. 3, pp. 46–7.</w:t>
      </w:r>
    </w:p>
    <w:p w14:paraId="140649E1" w14:textId="1D74625F" w:rsidR="00F12C1D" w:rsidRDefault="00F12C1D" w:rsidP="002B3C22">
      <w:pPr>
        <w:pStyle w:val="BodyText"/>
        <w:numPr>
          <w:ilvl w:val="0"/>
          <w:numId w:val="8"/>
        </w:numPr>
        <w:spacing w:line="240" w:lineRule="auto"/>
        <w:jc w:val="both"/>
        <w:rPr>
          <w:rFonts w:asciiTheme="minorHAnsi" w:hAnsiTheme="minorHAnsi"/>
          <w:sz w:val="22"/>
          <w:szCs w:val="22"/>
        </w:rPr>
      </w:pPr>
      <w:r>
        <w:rPr>
          <w:rFonts w:asciiTheme="minorHAnsi" w:hAnsiTheme="minorHAnsi"/>
          <w:sz w:val="22"/>
          <w:szCs w:val="22"/>
        </w:rPr>
        <w:t xml:space="preserve">Smith, M. </w:t>
      </w:r>
      <w:r w:rsidR="008A6E96" w:rsidRPr="008A6E96">
        <w:rPr>
          <w:rFonts w:asciiTheme="minorHAnsi" w:hAnsiTheme="minorHAnsi" w:cstheme="minorHAnsi"/>
          <w:sz w:val="22"/>
          <w:szCs w:val="22"/>
        </w:rPr>
        <w:t xml:space="preserve">(2012) ‘Demand-led Growth Theory: a Historical Approach’, </w:t>
      </w:r>
      <w:r w:rsidR="008A6E96" w:rsidRPr="008A6E96">
        <w:rPr>
          <w:rFonts w:asciiTheme="minorHAnsi" w:hAnsiTheme="minorHAnsi" w:cstheme="minorHAnsi"/>
          <w:i/>
          <w:sz w:val="22"/>
          <w:szCs w:val="22"/>
        </w:rPr>
        <w:t>Review of Political Economy</w:t>
      </w:r>
      <w:r w:rsidR="008A6E96" w:rsidRPr="008A6E96">
        <w:rPr>
          <w:rFonts w:asciiTheme="minorHAnsi" w:hAnsiTheme="minorHAnsi" w:cstheme="minorHAnsi"/>
          <w:sz w:val="22"/>
          <w:szCs w:val="22"/>
        </w:rPr>
        <w:t>, vol. 24 (no. 4): 543–73.</w:t>
      </w:r>
    </w:p>
    <w:p w14:paraId="33D2E412" w14:textId="3C844C73" w:rsidR="00F16D0B" w:rsidRDefault="00F16D0B" w:rsidP="00F16D0B">
      <w:pPr>
        <w:pStyle w:val="BodyText"/>
        <w:spacing w:line="240" w:lineRule="auto"/>
        <w:jc w:val="both"/>
        <w:rPr>
          <w:rFonts w:asciiTheme="minorHAnsi" w:hAnsiTheme="minorHAnsi"/>
          <w:sz w:val="22"/>
          <w:szCs w:val="22"/>
        </w:rPr>
      </w:pPr>
    </w:p>
    <w:p w14:paraId="3A759D50" w14:textId="35617C2E" w:rsidR="00F16D0B" w:rsidRDefault="00F16D0B" w:rsidP="00F16D0B">
      <w:pPr>
        <w:pStyle w:val="BodyText"/>
        <w:spacing w:line="240" w:lineRule="auto"/>
        <w:jc w:val="both"/>
        <w:rPr>
          <w:rFonts w:asciiTheme="minorHAnsi" w:hAnsiTheme="minorHAnsi"/>
          <w:sz w:val="22"/>
          <w:szCs w:val="22"/>
        </w:rPr>
      </w:pPr>
      <w:r w:rsidRPr="00F16D0B">
        <w:rPr>
          <w:rFonts w:asciiTheme="minorHAnsi" w:hAnsiTheme="minorHAnsi"/>
          <w:i/>
          <w:iCs/>
          <w:sz w:val="22"/>
          <w:szCs w:val="22"/>
        </w:rPr>
        <w:t>Supplementary</w:t>
      </w:r>
      <w:r>
        <w:rPr>
          <w:rFonts w:asciiTheme="minorHAnsi" w:hAnsiTheme="minorHAnsi"/>
          <w:sz w:val="22"/>
          <w:szCs w:val="22"/>
        </w:rPr>
        <w:t>:</w:t>
      </w:r>
    </w:p>
    <w:p w14:paraId="77E5D051" w14:textId="3E8DF94B" w:rsidR="00F16D0B" w:rsidRPr="00256CAE" w:rsidRDefault="00F16D0B" w:rsidP="00F16D0B">
      <w:pPr>
        <w:pStyle w:val="BodyText"/>
        <w:numPr>
          <w:ilvl w:val="0"/>
          <w:numId w:val="10"/>
        </w:numPr>
        <w:spacing w:line="240" w:lineRule="auto"/>
        <w:ind w:left="426" w:hanging="426"/>
        <w:jc w:val="both"/>
        <w:rPr>
          <w:rFonts w:asciiTheme="minorHAnsi" w:hAnsiTheme="minorHAnsi"/>
          <w:sz w:val="22"/>
          <w:szCs w:val="22"/>
        </w:rPr>
      </w:pPr>
      <w:r>
        <w:rPr>
          <w:rFonts w:asciiTheme="minorHAnsi" w:hAnsiTheme="minorHAnsi"/>
          <w:sz w:val="22"/>
          <w:szCs w:val="22"/>
        </w:rPr>
        <w:t xml:space="preserve">S &amp; Z, </w:t>
      </w:r>
      <w:r w:rsidR="00535EDA">
        <w:rPr>
          <w:rFonts w:asciiTheme="minorHAnsi" w:hAnsiTheme="minorHAnsi"/>
          <w:sz w:val="22"/>
          <w:szCs w:val="22"/>
        </w:rPr>
        <w:t>ch 7</w:t>
      </w:r>
    </w:p>
    <w:p w14:paraId="76368C9B" w14:textId="77777777" w:rsidR="002B3C22" w:rsidRPr="00256CAE" w:rsidRDefault="002B3C22" w:rsidP="002B3C22">
      <w:pPr>
        <w:pStyle w:val="BodyText"/>
        <w:numPr>
          <w:ilvl w:val="0"/>
          <w:numId w:val="8"/>
        </w:numPr>
        <w:spacing w:line="240" w:lineRule="auto"/>
        <w:jc w:val="both"/>
        <w:rPr>
          <w:rFonts w:asciiTheme="minorHAnsi" w:hAnsiTheme="minorHAnsi"/>
          <w:sz w:val="22"/>
          <w:szCs w:val="22"/>
        </w:rPr>
      </w:pPr>
      <w:r w:rsidRPr="00256CAE">
        <w:rPr>
          <w:rFonts w:asciiTheme="minorHAnsi" w:hAnsiTheme="minorHAnsi"/>
          <w:sz w:val="22"/>
          <w:szCs w:val="22"/>
        </w:rPr>
        <w:t xml:space="preserve">Tarshis, L. (1987) ‘Keynesian Revolution’, in Eatwell </w:t>
      </w:r>
      <w:r w:rsidRPr="00256CAE">
        <w:rPr>
          <w:rFonts w:asciiTheme="minorHAnsi" w:hAnsiTheme="minorHAnsi"/>
          <w:i/>
          <w:sz w:val="22"/>
          <w:szCs w:val="22"/>
        </w:rPr>
        <w:t>et al.</w:t>
      </w:r>
      <w:r w:rsidRPr="00256CAE">
        <w:rPr>
          <w:rFonts w:asciiTheme="minorHAnsi" w:hAnsiTheme="minorHAnsi"/>
          <w:sz w:val="22"/>
          <w:szCs w:val="22"/>
        </w:rPr>
        <w:t xml:space="preserve">, </w:t>
      </w:r>
      <w:r w:rsidRPr="00256CAE">
        <w:rPr>
          <w:rFonts w:asciiTheme="minorHAnsi" w:hAnsiTheme="minorHAnsi"/>
          <w:i/>
          <w:sz w:val="22"/>
          <w:szCs w:val="22"/>
        </w:rPr>
        <w:t>op. cit.</w:t>
      </w:r>
      <w:r w:rsidRPr="00256CAE">
        <w:rPr>
          <w:rFonts w:asciiTheme="minorHAnsi" w:hAnsiTheme="minorHAnsi"/>
          <w:sz w:val="22"/>
          <w:szCs w:val="22"/>
        </w:rPr>
        <w:t>, vol. 3, pp. 47–50.</w:t>
      </w:r>
    </w:p>
    <w:p w14:paraId="25BD1ADC" w14:textId="77777777" w:rsidR="002B3C22" w:rsidRPr="00FF1C4E" w:rsidRDefault="002B3C22" w:rsidP="002B3C22">
      <w:pPr>
        <w:rPr>
          <w:sz w:val="16"/>
          <w:szCs w:val="16"/>
        </w:rPr>
      </w:pPr>
    </w:p>
    <w:p w14:paraId="62BC29D5" w14:textId="77777777" w:rsidR="002B3C22" w:rsidRPr="00E64C72" w:rsidRDefault="002B3C22" w:rsidP="002B3C22">
      <w:pPr>
        <w:pStyle w:val="BodyText"/>
        <w:spacing w:line="240" w:lineRule="auto"/>
        <w:jc w:val="both"/>
        <w:rPr>
          <w:rFonts w:asciiTheme="minorHAnsi" w:hAnsiTheme="minorHAnsi"/>
          <w:b/>
          <w:szCs w:val="24"/>
        </w:rPr>
      </w:pPr>
      <w:r w:rsidRPr="00C065C6">
        <w:rPr>
          <w:rFonts w:asciiTheme="minorHAnsi" w:hAnsiTheme="minorHAnsi"/>
          <w:b/>
          <w:smallCaps/>
          <w:szCs w:val="24"/>
        </w:rPr>
        <w:t>Topic 5. Aftermat</w:t>
      </w:r>
      <w:r w:rsidRPr="00E64C72">
        <w:rPr>
          <w:rFonts w:asciiTheme="minorHAnsi" w:hAnsiTheme="minorHAnsi"/>
          <w:b/>
          <w:smallCaps/>
          <w:szCs w:val="24"/>
        </w:rPr>
        <w:t>h (2</w:t>
      </w:r>
      <w:r w:rsidRPr="00E64C72">
        <w:rPr>
          <w:rFonts w:asciiTheme="minorHAnsi" w:hAnsiTheme="minorHAnsi"/>
          <w:b/>
          <w:szCs w:val="24"/>
        </w:rPr>
        <w:t xml:space="preserve"> lectures + 1 Q&amp;A: week 13)</w:t>
      </w:r>
    </w:p>
    <w:p w14:paraId="3B1D2212" w14:textId="77777777" w:rsidR="00FD5631" w:rsidRDefault="00FD5631" w:rsidP="002B3C22">
      <w:pPr>
        <w:pStyle w:val="BodyText"/>
        <w:spacing w:line="240" w:lineRule="auto"/>
        <w:jc w:val="both"/>
        <w:rPr>
          <w:rFonts w:asciiTheme="minorHAnsi" w:hAnsiTheme="minorHAnsi"/>
          <w:i/>
          <w:color w:val="0070C0"/>
          <w:sz w:val="20"/>
        </w:rPr>
      </w:pPr>
    </w:p>
    <w:p w14:paraId="679DCE42" w14:textId="166592D5" w:rsidR="002B3C22" w:rsidRPr="00B76D9D" w:rsidRDefault="002B3C22" w:rsidP="002B3C22">
      <w:pPr>
        <w:pStyle w:val="BodyText"/>
        <w:spacing w:line="240" w:lineRule="auto"/>
        <w:jc w:val="both"/>
        <w:rPr>
          <w:rFonts w:asciiTheme="minorHAnsi" w:hAnsiTheme="minorHAnsi"/>
          <w:i/>
          <w:sz w:val="20"/>
        </w:rPr>
      </w:pPr>
      <w:r w:rsidRPr="00B76D9D">
        <w:rPr>
          <w:rFonts w:asciiTheme="minorHAnsi" w:hAnsiTheme="minorHAnsi"/>
          <w:iCs/>
          <w:sz w:val="20"/>
        </w:rPr>
        <w:t>This material will not be examined</w:t>
      </w:r>
      <w:r w:rsidR="00B76D9D" w:rsidRPr="00B76D9D">
        <w:rPr>
          <w:rFonts w:asciiTheme="minorHAnsi" w:hAnsiTheme="minorHAnsi"/>
          <w:iCs/>
          <w:sz w:val="20"/>
        </w:rPr>
        <w:t xml:space="preserve">. </w:t>
      </w:r>
      <w:r w:rsidRPr="00B76D9D">
        <w:rPr>
          <w:rFonts w:asciiTheme="minorHAnsi" w:hAnsiTheme="minorHAnsi"/>
          <w:iCs/>
          <w:sz w:val="20"/>
        </w:rPr>
        <w:t>The basic purpose of this material is to link up the developments examined over the previous 12 weeks with more recent developments in economics in the latter decades of the 20</w:t>
      </w:r>
      <w:r w:rsidRPr="00B76D9D">
        <w:rPr>
          <w:rFonts w:asciiTheme="minorHAnsi" w:hAnsiTheme="minorHAnsi"/>
          <w:iCs/>
          <w:sz w:val="20"/>
          <w:vertAlign w:val="superscript"/>
        </w:rPr>
        <w:t>th</w:t>
      </w:r>
      <w:r w:rsidRPr="00B76D9D">
        <w:rPr>
          <w:rFonts w:asciiTheme="minorHAnsi" w:hAnsiTheme="minorHAnsi"/>
          <w:iCs/>
          <w:sz w:val="20"/>
        </w:rPr>
        <w:t xml:space="preserve"> century and into the 21</w:t>
      </w:r>
      <w:r w:rsidRPr="00B76D9D">
        <w:rPr>
          <w:rFonts w:asciiTheme="minorHAnsi" w:hAnsiTheme="minorHAnsi"/>
          <w:iCs/>
          <w:sz w:val="20"/>
          <w:vertAlign w:val="superscript"/>
        </w:rPr>
        <w:t>st</w:t>
      </w:r>
      <w:r w:rsidRPr="00B76D9D">
        <w:rPr>
          <w:rFonts w:asciiTheme="minorHAnsi" w:hAnsiTheme="minorHAnsi"/>
          <w:iCs/>
          <w:sz w:val="20"/>
        </w:rPr>
        <w:t xml:space="preserve"> century.</w:t>
      </w:r>
    </w:p>
    <w:p w14:paraId="2BFE99D0" w14:textId="77777777" w:rsidR="002B3C22" w:rsidRPr="00FF1C4E" w:rsidRDefault="002B3C22" w:rsidP="002B3C22">
      <w:pPr>
        <w:pStyle w:val="BodyText"/>
        <w:spacing w:line="240" w:lineRule="auto"/>
        <w:jc w:val="both"/>
        <w:rPr>
          <w:rFonts w:asciiTheme="minorHAnsi" w:hAnsiTheme="minorHAnsi"/>
          <w:sz w:val="16"/>
          <w:szCs w:val="16"/>
        </w:rPr>
      </w:pPr>
    </w:p>
    <w:p w14:paraId="615F8040" w14:textId="77777777" w:rsidR="002B3C22" w:rsidRPr="00C065C6" w:rsidRDefault="002B3C22" w:rsidP="002B3C22">
      <w:pPr>
        <w:pStyle w:val="BodyText"/>
        <w:spacing w:line="240" w:lineRule="auto"/>
        <w:jc w:val="both"/>
        <w:rPr>
          <w:rFonts w:asciiTheme="minorHAnsi" w:hAnsiTheme="minorHAnsi"/>
          <w:sz w:val="22"/>
          <w:szCs w:val="22"/>
        </w:rPr>
      </w:pPr>
      <w:r w:rsidRPr="00C065C6">
        <w:rPr>
          <w:rFonts w:asciiTheme="minorHAnsi" w:hAnsiTheme="minorHAnsi"/>
          <w:sz w:val="22"/>
          <w:szCs w:val="22"/>
        </w:rPr>
        <w:t>Sraffa, capital theory and the reconstruction of the classical approach / Marxist economics / the Historical Schools and American Institutional economics / developments in general equilibrium theory / game theory / issues in industrial organization theory / Keynesian themes and developments in macroeconomics / behavioural and experimental economics</w:t>
      </w:r>
    </w:p>
    <w:p w14:paraId="27C8003A" w14:textId="77777777" w:rsidR="002B3C22" w:rsidRPr="00FF1C4E" w:rsidRDefault="002B3C22" w:rsidP="002B3C22">
      <w:pPr>
        <w:pStyle w:val="BodyText"/>
        <w:spacing w:line="240" w:lineRule="auto"/>
        <w:jc w:val="both"/>
        <w:rPr>
          <w:rFonts w:asciiTheme="minorHAnsi" w:hAnsiTheme="minorHAnsi"/>
          <w:sz w:val="16"/>
          <w:szCs w:val="16"/>
        </w:rPr>
      </w:pPr>
    </w:p>
    <w:p w14:paraId="3EBD76E7" w14:textId="77777777" w:rsidR="002B3C22" w:rsidRDefault="002B3C22" w:rsidP="002B3C22">
      <w:pPr>
        <w:pStyle w:val="BodyText"/>
        <w:spacing w:line="240" w:lineRule="auto"/>
        <w:jc w:val="both"/>
        <w:rPr>
          <w:rFonts w:asciiTheme="minorHAnsi" w:hAnsiTheme="minorHAnsi"/>
          <w:sz w:val="22"/>
          <w:szCs w:val="22"/>
        </w:rPr>
      </w:pPr>
      <w:r w:rsidRPr="00A102B3">
        <w:rPr>
          <w:rFonts w:asciiTheme="minorHAnsi" w:hAnsiTheme="minorHAnsi"/>
          <w:sz w:val="22"/>
          <w:szCs w:val="22"/>
          <w:u w:val="single"/>
        </w:rPr>
        <w:t>Reading</w:t>
      </w:r>
      <w:r w:rsidRPr="00256CAE">
        <w:rPr>
          <w:rFonts w:asciiTheme="minorHAnsi" w:hAnsiTheme="minorHAnsi"/>
          <w:sz w:val="22"/>
          <w:szCs w:val="22"/>
        </w:rPr>
        <w:t>:</w:t>
      </w:r>
    </w:p>
    <w:p w14:paraId="45245F45" w14:textId="1BC49177" w:rsidR="00535EDA" w:rsidRDefault="00535EDA" w:rsidP="002B3C22">
      <w:pPr>
        <w:pStyle w:val="BodyText"/>
        <w:numPr>
          <w:ilvl w:val="0"/>
          <w:numId w:val="9"/>
        </w:numPr>
        <w:spacing w:line="240" w:lineRule="auto"/>
        <w:jc w:val="both"/>
        <w:rPr>
          <w:rFonts w:asciiTheme="minorHAnsi" w:hAnsiTheme="minorHAnsi"/>
          <w:sz w:val="22"/>
          <w:szCs w:val="22"/>
        </w:rPr>
      </w:pPr>
      <w:r>
        <w:rPr>
          <w:rFonts w:asciiTheme="minorHAnsi" w:hAnsiTheme="minorHAnsi"/>
          <w:sz w:val="22"/>
          <w:szCs w:val="22"/>
        </w:rPr>
        <w:t xml:space="preserve">AR, </w:t>
      </w:r>
      <w:r w:rsidR="0001757D">
        <w:rPr>
          <w:rFonts w:asciiTheme="minorHAnsi" w:hAnsiTheme="minorHAnsi"/>
          <w:sz w:val="22"/>
          <w:szCs w:val="22"/>
        </w:rPr>
        <w:t xml:space="preserve">chs 16 &amp; 17. </w:t>
      </w:r>
    </w:p>
    <w:p w14:paraId="359B3202" w14:textId="35F9C1A8" w:rsidR="002B3C22" w:rsidRPr="00852C2C" w:rsidRDefault="00535EDA" w:rsidP="002B3C22">
      <w:pPr>
        <w:pStyle w:val="BodyText"/>
        <w:numPr>
          <w:ilvl w:val="0"/>
          <w:numId w:val="9"/>
        </w:numPr>
        <w:spacing w:line="240" w:lineRule="auto"/>
        <w:jc w:val="both"/>
        <w:rPr>
          <w:rFonts w:asciiTheme="minorHAnsi" w:hAnsiTheme="minorHAnsi"/>
          <w:sz w:val="22"/>
          <w:szCs w:val="22"/>
        </w:rPr>
        <w:sectPr w:rsidR="002B3C22" w:rsidRPr="00852C2C">
          <w:headerReference w:type="even" r:id="rId8"/>
          <w:headerReference w:type="default" r:id="rId9"/>
          <w:pgSz w:w="11909" w:h="16834" w:code="9"/>
          <w:pgMar w:top="1361" w:right="1361" w:bottom="1361" w:left="1361" w:header="720" w:footer="720" w:gutter="0"/>
          <w:cols w:space="720"/>
          <w:titlePg/>
        </w:sectPr>
      </w:pPr>
      <w:r>
        <w:rPr>
          <w:rFonts w:asciiTheme="minorHAnsi" w:hAnsiTheme="minorHAnsi"/>
          <w:sz w:val="22"/>
          <w:szCs w:val="22"/>
        </w:rPr>
        <w:t xml:space="preserve">S &amp; Z, chs 8 &amp; </w:t>
      </w:r>
      <w:r w:rsidR="00852C2C">
        <w:rPr>
          <w:rFonts w:asciiTheme="minorHAnsi" w:hAnsiTheme="minorHAnsi"/>
          <w:sz w:val="22"/>
          <w:szCs w:val="22"/>
        </w:rPr>
        <w:t>9</w:t>
      </w:r>
    </w:p>
    <w:p w14:paraId="3CF993DE" w14:textId="77777777" w:rsidR="00D91953" w:rsidRDefault="00D91953" w:rsidP="002E6882"/>
    <w:sectPr w:rsidR="00D919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96A48" w14:textId="77777777" w:rsidR="006A765C" w:rsidRDefault="006A765C">
      <w:pPr>
        <w:spacing w:after="0" w:line="240" w:lineRule="auto"/>
      </w:pPr>
      <w:r>
        <w:separator/>
      </w:r>
    </w:p>
  </w:endnote>
  <w:endnote w:type="continuationSeparator" w:id="0">
    <w:p w14:paraId="50568CE9" w14:textId="77777777" w:rsidR="006A765C" w:rsidRDefault="006A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464CC" w14:textId="77777777" w:rsidR="006A765C" w:rsidRDefault="006A765C">
      <w:pPr>
        <w:spacing w:after="0" w:line="240" w:lineRule="auto"/>
      </w:pPr>
      <w:r>
        <w:separator/>
      </w:r>
    </w:p>
  </w:footnote>
  <w:footnote w:type="continuationSeparator" w:id="0">
    <w:p w14:paraId="1CF5B177" w14:textId="77777777" w:rsidR="006A765C" w:rsidRDefault="006A7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5D666" w14:textId="77777777" w:rsidR="00355F2B" w:rsidRDefault="005664E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58EE2B1" w14:textId="77777777" w:rsidR="00355F2B"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1F0C" w14:textId="77777777" w:rsidR="00355F2B" w:rsidRDefault="005664E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9910CF0" w14:textId="77777777" w:rsidR="00355F2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536C"/>
    <w:multiLevelType w:val="hybridMultilevel"/>
    <w:tmpl w:val="2BF85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057E42"/>
    <w:multiLevelType w:val="singleLevel"/>
    <w:tmpl w:val="0C09000F"/>
    <w:lvl w:ilvl="0">
      <w:start w:val="1"/>
      <w:numFmt w:val="decimal"/>
      <w:lvlText w:val="%1."/>
      <w:lvlJc w:val="left"/>
      <w:pPr>
        <w:ind w:left="720" w:hanging="360"/>
      </w:pPr>
    </w:lvl>
  </w:abstractNum>
  <w:abstractNum w:abstractNumId="2" w15:restartNumberingAfterBreak="0">
    <w:nsid w:val="0DAA69A7"/>
    <w:multiLevelType w:val="multilevel"/>
    <w:tmpl w:val="F6F269C6"/>
    <w:lvl w:ilvl="0">
      <w:start w:val="1"/>
      <w:numFmt w:val="decimal"/>
      <w:lvlText w:val="%1."/>
      <w:lvlJc w:val="left"/>
      <w:pPr>
        <w:ind w:left="1146"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3" w15:restartNumberingAfterBreak="0">
    <w:nsid w:val="0FC3715D"/>
    <w:multiLevelType w:val="hybridMultilevel"/>
    <w:tmpl w:val="7958CAF4"/>
    <w:lvl w:ilvl="0" w:tplc="7D80243A">
      <w:start w:val="2"/>
      <w:numFmt w:val="decimal"/>
      <w:lvlText w:val="%1."/>
      <w:lvlJc w:val="left"/>
      <w:pPr>
        <w:tabs>
          <w:tab w:val="num" w:pos="360"/>
        </w:tabs>
        <w:ind w:left="360" w:hanging="360"/>
      </w:pPr>
      <w:rPr>
        <w:rFonts w:hint="default"/>
        <w:sz w:val="32"/>
        <w:szCs w:val="32"/>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0524111"/>
    <w:multiLevelType w:val="hybridMultilevel"/>
    <w:tmpl w:val="C64E1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FB0045"/>
    <w:multiLevelType w:val="hybridMultilevel"/>
    <w:tmpl w:val="0A247A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410434F"/>
    <w:multiLevelType w:val="hybridMultilevel"/>
    <w:tmpl w:val="DB5837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81D6413"/>
    <w:multiLevelType w:val="multilevel"/>
    <w:tmpl w:val="0B9467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A87934"/>
    <w:multiLevelType w:val="hybridMultilevel"/>
    <w:tmpl w:val="0BA05B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66C565D"/>
    <w:multiLevelType w:val="singleLevel"/>
    <w:tmpl w:val="F93041AE"/>
    <w:lvl w:ilvl="0">
      <w:start w:val="1"/>
      <w:numFmt w:val="decimal"/>
      <w:lvlText w:val="%1."/>
      <w:lvlJc w:val="left"/>
      <w:pPr>
        <w:tabs>
          <w:tab w:val="num" w:pos="644"/>
        </w:tabs>
        <w:ind w:left="644" w:hanging="360"/>
      </w:pPr>
      <w:rPr>
        <w:rFonts w:hint="default"/>
      </w:rPr>
    </w:lvl>
  </w:abstractNum>
  <w:num w:numId="1" w16cid:durableId="801070265">
    <w:abstractNumId w:val="9"/>
  </w:num>
  <w:num w:numId="2" w16cid:durableId="1226993045">
    <w:abstractNumId w:val="3"/>
  </w:num>
  <w:num w:numId="3" w16cid:durableId="749542569">
    <w:abstractNumId w:val="2"/>
  </w:num>
  <w:num w:numId="4" w16cid:durableId="1103184208">
    <w:abstractNumId w:val="1"/>
  </w:num>
  <w:num w:numId="5" w16cid:durableId="1686201511">
    <w:abstractNumId w:val="7"/>
  </w:num>
  <w:num w:numId="6" w16cid:durableId="947078064">
    <w:abstractNumId w:val="6"/>
  </w:num>
  <w:num w:numId="7" w16cid:durableId="1775394242">
    <w:abstractNumId w:val="8"/>
  </w:num>
  <w:num w:numId="8" w16cid:durableId="810826889">
    <w:abstractNumId w:val="0"/>
  </w:num>
  <w:num w:numId="9" w16cid:durableId="658921632">
    <w:abstractNumId w:val="5"/>
  </w:num>
  <w:num w:numId="10" w16cid:durableId="18119459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82"/>
    <w:rsid w:val="0001757D"/>
    <w:rsid w:val="0006213A"/>
    <w:rsid w:val="00067A0E"/>
    <w:rsid w:val="00075443"/>
    <w:rsid w:val="000B4264"/>
    <w:rsid w:val="000B6CAE"/>
    <w:rsid w:val="000D1A29"/>
    <w:rsid w:val="000E4099"/>
    <w:rsid w:val="00113810"/>
    <w:rsid w:val="00185D5F"/>
    <w:rsid w:val="00197745"/>
    <w:rsid w:val="001A5736"/>
    <w:rsid w:val="001C27DF"/>
    <w:rsid w:val="001D7734"/>
    <w:rsid w:val="00255F5D"/>
    <w:rsid w:val="00287ED4"/>
    <w:rsid w:val="002B3C22"/>
    <w:rsid w:val="002C00B1"/>
    <w:rsid w:val="002E1AA5"/>
    <w:rsid w:val="002E6882"/>
    <w:rsid w:val="003353EE"/>
    <w:rsid w:val="003712A8"/>
    <w:rsid w:val="003A4C0E"/>
    <w:rsid w:val="003D75C1"/>
    <w:rsid w:val="00430A59"/>
    <w:rsid w:val="0044524E"/>
    <w:rsid w:val="004567A1"/>
    <w:rsid w:val="004638EC"/>
    <w:rsid w:val="0047282E"/>
    <w:rsid w:val="004B6362"/>
    <w:rsid w:val="005054CE"/>
    <w:rsid w:val="00520D44"/>
    <w:rsid w:val="005355F8"/>
    <w:rsid w:val="00535EDA"/>
    <w:rsid w:val="005369C2"/>
    <w:rsid w:val="005664EF"/>
    <w:rsid w:val="00575718"/>
    <w:rsid w:val="006A765C"/>
    <w:rsid w:val="006F507A"/>
    <w:rsid w:val="00735491"/>
    <w:rsid w:val="0074376C"/>
    <w:rsid w:val="00782E50"/>
    <w:rsid w:val="00852C2C"/>
    <w:rsid w:val="00864A14"/>
    <w:rsid w:val="008935B5"/>
    <w:rsid w:val="008A6E96"/>
    <w:rsid w:val="008B0E27"/>
    <w:rsid w:val="008E0534"/>
    <w:rsid w:val="0092068F"/>
    <w:rsid w:val="00947E78"/>
    <w:rsid w:val="00997C39"/>
    <w:rsid w:val="009F4250"/>
    <w:rsid w:val="00A44001"/>
    <w:rsid w:val="00AB2A4D"/>
    <w:rsid w:val="00AD2AB4"/>
    <w:rsid w:val="00B20841"/>
    <w:rsid w:val="00B42D46"/>
    <w:rsid w:val="00B5007E"/>
    <w:rsid w:val="00B63A19"/>
    <w:rsid w:val="00B76D9D"/>
    <w:rsid w:val="00C46F80"/>
    <w:rsid w:val="00C603BB"/>
    <w:rsid w:val="00CA2737"/>
    <w:rsid w:val="00D35C52"/>
    <w:rsid w:val="00D60157"/>
    <w:rsid w:val="00D7072A"/>
    <w:rsid w:val="00D85126"/>
    <w:rsid w:val="00D91953"/>
    <w:rsid w:val="00DE19E1"/>
    <w:rsid w:val="00E309FE"/>
    <w:rsid w:val="00EB143F"/>
    <w:rsid w:val="00EC5B33"/>
    <w:rsid w:val="00EE3BC9"/>
    <w:rsid w:val="00F11518"/>
    <w:rsid w:val="00F12C1D"/>
    <w:rsid w:val="00F16D0B"/>
    <w:rsid w:val="00FD2AB4"/>
    <w:rsid w:val="00FD5631"/>
    <w:rsid w:val="00FE2914"/>
    <w:rsid w:val="00FE4ED7"/>
    <w:rsid w:val="00FF37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DA686"/>
  <w15:chartTrackingRefBased/>
  <w15:docId w15:val="{EB865C58-2B5D-4625-AB98-F95280C1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E6882"/>
    <w:rPr>
      <w:color w:val="0000FF"/>
      <w:u w:val="single"/>
    </w:rPr>
  </w:style>
  <w:style w:type="paragraph" w:styleId="BodyText">
    <w:name w:val="Body Text"/>
    <w:basedOn w:val="Normal"/>
    <w:link w:val="BodyTextChar"/>
    <w:rsid w:val="00D91953"/>
    <w:pPr>
      <w:spacing w:after="0" w:line="36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91953"/>
    <w:rPr>
      <w:rFonts w:ascii="Times New Roman" w:eastAsia="Times New Roman" w:hAnsi="Times New Roman" w:cs="Times New Roman"/>
      <w:sz w:val="24"/>
      <w:szCs w:val="20"/>
    </w:rPr>
  </w:style>
  <w:style w:type="paragraph" w:styleId="Header">
    <w:name w:val="header"/>
    <w:basedOn w:val="Normal"/>
    <w:link w:val="HeaderChar"/>
    <w:rsid w:val="002B3C22"/>
    <w:pPr>
      <w:tabs>
        <w:tab w:val="center" w:pos="4513"/>
        <w:tab w:val="right" w:pos="9026"/>
      </w:tabs>
      <w:spacing w:after="0" w:line="240" w:lineRule="auto"/>
      <w:jc w:val="right"/>
    </w:pPr>
    <w:rPr>
      <w:rFonts w:ascii="Times New Roman" w:eastAsia="Times New Roman" w:hAnsi="Times New Roman" w:cs="Times New Roman"/>
      <w:i/>
      <w:sz w:val="24"/>
      <w:szCs w:val="24"/>
      <w:lang w:eastAsia="en-AU"/>
    </w:rPr>
  </w:style>
  <w:style w:type="character" w:customStyle="1" w:styleId="HeaderChar">
    <w:name w:val="Header Char"/>
    <w:basedOn w:val="DefaultParagraphFont"/>
    <w:link w:val="Header"/>
    <w:rsid w:val="002B3C22"/>
    <w:rPr>
      <w:rFonts w:ascii="Times New Roman" w:eastAsia="Times New Roman" w:hAnsi="Times New Roman" w:cs="Times New Roman"/>
      <w:i/>
      <w:sz w:val="24"/>
      <w:szCs w:val="24"/>
      <w:lang w:eastAsia="en-AU"/>
    </w:rPr>
  </w:style>
  <w:style w:type="paragraph" w:styleId="ListParagraph">
    <w:name w:val="List Paragraph"/>
    <w:basedOn w:val="Normal"/>
    <w:uiPriority w:val="34"/>
    <w:qFormat/>
    <w:rsid w:val="002B3C22"/>
    <w:pPr>
      <w:spacing w:after="0" w:line="240" w:lineRule="auto"/>
      <w:ind w:left="720"/>
      <w:contextualSpacing/>
    </w:pPr>
    <w:rPr>
      <w:rFonts w:ascii="Times New Roman" w:eastAsia="Times New Roman" w:hAnsi="Times New Roman" w:cs="Times New Roman"/>
      <w:sz w:val="24"/>
      <w:szCs w:val="24"/>
      <w:lang w:eastAsia="en-AU"/>
    </w:rPr>
  </w:style>
  <w:style w:type="character" w:styleId="PageNumber">
    <w:name w:val="page number"/>
    <w:basedOn w:val="DefaultParagraphFont"/>
    <w:rsid w:val="002B3C22"/>
  </w:style>
  <w:style w:type="paragraph" w:customStyle="1" w:styleId="Default">
    <w:name w:val="Default"/>
    <w:rsid w:val="000B6CA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twebsite.net/h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1177</TotalTime>
  <Pages>7</Pages>
  <Words>2220</Words>
  <Characters>12656</Characters>
  <Application>Microsoft Office Word</Application>
  <DocSecurity>0</DocSecurity>
  <Lines>105</Lines>
  <Paragraphs>29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LECTURE AND READING GUIDE</vt:lpstr>
      <vt:lpstr>    History of Economic Thought, ECOS3004</vt:lpstr>
      <vt:lpstr>    Semester 2, 2022 </vt:lpstr>
    </vt:vector>
  </TitlesOfParts>
  <Company/>
  <LinksUpToDate>false</LinksUpToDate>
  <CharactersWithSpaces>14847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Smith</dc:creator>
  <cp:keywords/>
  <dc:description/>
  <cp:lastModifiedBy>XYZ</cp:lastModifiedBy>
  <cp:revision>50</cp:revision>
  <cp:lastPrinted>2022-06-09T07:18:00Z</cp:lastPrinted>
  <dcterms:created xsi:type="dcterms:W3CDTF">2022-05-12T05:06:00Z</dcterms:created>
  <dcterms:modified xsi:type="dcterms:W3CDTF">2022-09-28T15:59:00Z</dcterms:modified>
</cp:coreProperties>
</file>