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1129C96A" w14:textId="77777777" w:rsidTr="00B60B64">
        <w:tc>
          <w:tcPr>
            <w:tcW w:w="1838" w:type="dxa"/>
            <w:shd w:val="clear" w:color="auto" w:fill="BFBFBF" w:themeFill="background1" w:themeFillShade="BF"/>
            <w:tcMar>
              <w:top w:w="113" w:type="dxa"/>
              <w:bottom w:w="113" w:type="dxa"/>
            </w:tcMar>
          </w:tcPr>
          <w:p w14:paraId="3855E5B0" w14:textId="77777777" w:rsidR="008A7BD2" w:rsidRPr="007B6AE0" w:rsidRDefault="008A7BD2" w:rsidP="00B60B64">
            <w:pPr>
              <w:rPr>
                <w:b/>
              </w:rPr>
            </w:pPr>
            <w:r w:rsidRPr="007B6AE0">
              <w:rPr>
                <w:b/>
              </w:rPr>
              <w:t>Module code and title:</w:t>
            </w:r>
          </w:p>
        </w:tc>
        <w:tc>
          <w:tcPr>
            <w:tcW w:w="3475" w:type="dxa"/>
            <w:tcMar>
              <w:top w:w="113" w:type="dxa"/>
              <w:bottom w:w="113" w:type="dxa"/>
            </w:tcMar>
          </w:tcPr>
          <w:p w14:paraId="52595319" w14:textId="5A3E94AB" w:rsidR="008A7BD2" w:rsidRPr="001A49B6" w:rsidRDefault="008A7BD2" w:rsidP="00B60B64">
            <w:r w:rsidRPr="00A74766">
              <w:t>Academic Writing</w:t>
            </w:r>
            <w:r w:rsidR="00810B13">
              <w:t xml:space="preserve"> for Business </w:t>
            </w:r>
            <w:r w:rsidR="002D7E7B">
              <w:t xml:space="preserve">and Management </w:t>
            </w:r>
          </w:p>
        </w:tc>
        <w:tc>
          <w:tcPr>
            <w:tcW w:w="1912" w:type="dxa"/>
            <w:shd w:val="clear" w:color="auto" w:fill="BFBFBF" w:themeFill="background1" w:themeFillShade="BF"/>
            <w:tcMar>
              <w:top w:w="113" w:type="dxa"/>
              <w:bottom w:w="113" w:type="dxa"/>
            </w:tcMar>
          </w:tcPr>
          <w:p w14:paraId="47D5CED5" w14:textId="77777777" w:rsidR="008A7BD2" w:rsidRPr="007B6AE0" w:rsidRDefault="008A7BD2" w:rsidP="00B60B64">
            <w:pPr>
              <w:rPr>
                <w:b/>
              </w:rPr>
            </w:pPr>
            <w:r w:rsidRPr="007B6AE0">
              <w:rPr>
                <w:b/>
              </w:rPr>
              <w:t>Module leader:</w:t>
            </w:r>
          </w:p>
        </w:tc>
        <w:tc>
          <w:tcPr>
            <w:tcW w:w="3402" w:type="dxa"/>
            <w:shd w:val="clear" w:color="auto" w:fill="auto"/>
            <w:tcMar>
              <w:top w:w="113" w:type="dxa"/>
              <w:bottom w:w="113" w:type="dxa"/>
            </w:tcMar>
          </w:tcPr>
          <w:p w14:paraId="706C98AB" w14:textId="10351916" w:rsidR="008A7BD2" w:rsidRPr="001A49B6" w:rsidRDefault="009D4368" w:rsidP="00B60B64">
            <w:r>
              <w:t>Faria Tofail</w:t>
            </w:r>
          </w:p>
        </w:tc>
      </w:tr>
      <w:tr w:rsidR="008A7BD2" w14:paraId="4FE23700" w14:textId="77777777" w:rsidTr="00B60B64">
        <w:tc>
          <w:tcPr>
            <w:tcW w:w="1838" w:type="dxa"/>
            <w:shd w:val="clear" w:color="auto" w:fill="BFBFBF" w:themeFill="background1" w:themeFillShade="BF"/>
            <w:tcMar>
              <w:top w:w="113" w:type="dxa"/>
              <w:bottom w:w="113" w:type="dxa"/>
            </w:tcMar>
          </w:tcPr>
          <w:p w14:paraId="0B20B390" w14:textId="77777777" w:rsidR="008A7BD2" w:rsidRPr="007B6AE0" w:rsidRDefault="008A7BD2" w:rsidP="00B60B64">
            <w:pPr>
              <w:rPr>
                <w:b/>
              </w:rPr>
            </w:pPr>
            <w:r w:rsidRPr="007B6AE0">
              <w:rPr>
                <w:b/>
              </w:rPr>
              <w:t>Assignment No. and type:</w:t>
            </w:r>
          </w:p>
        </w:tc>
        <w:tc>
          <w:tcPr>
            <w:tcW w:w="3475" w:type="dxa"/>
            <w:tcMar>
              <w:top w:w="113" w:type="dxa"/>
              <w:bottom w:w="113" w:type="dxa"/>
            </w:tcMar>
          </w:tcPr>
          <w:p w14:paraId="00955CCE" w14:textId="78D087BC" w:rsidR="005D6622" w:rsidRPr="001A49B6" w:rsidRDefault="005D6622" w:rsidP="00B60B64">
            <w:r w:rsidRPr="005D6622">
              <w:t>Essay 1</w:t>
            </w:r>
            <w:r w:rsidR="0019187E">
              <w:t>,</w:t>
            </w:r>
            <w:r w:rsidRPr="005D6622">
              <w:t>500 words</w:t>
            </w:r>
          </w:p>
        </w:tc>
        <w:tc>
          <w:tcPr>
            <w:tcW w:w="1912" w:type="dxa"/>
            <w:shd w:val="clear" w:color="auto" w:fill="BFBFBF" w:themeFill="background1" w:themeFillShade="BF"/>
            <w:tcMar>
              <w:top w:w="113" w:type="dxa"/>
              <w:bottom w:w="113" w:type="dxa"/>
            </w:tcMar>
          </w:tcPr>
          <w:p w14:paraId="7D15F4DE" w14:textId="77777777" w:rsidR="008A7BD2" w:rsidRPr="007B6AE0" w:rsidRDefault="008A7BD2" w:rsidP="00B60B64">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B60B64">
            <w:r>
              <w:t>50%</w:t>
            </w:r>
          </w:p>
        </w:tc>
      </w:tr>
      <w:tr w:rsidR="008A7BD2" w14:paraId="7A05DD3F" w14:textId="77777777" w:rsidTr="00B60B64">
        <w:tc>
          <w:tcPr>
            <w:tcW w:w="1838" w:type="dxa"/>
            <w:shd w:val="clear" w:color="auto" w:fill="BFBFBF" w:themeFill="background1" w:themeFillShade="BF"/>
            <w:tcMar>
              <w:top w:w="113" w:type="dxa"/>
              <w:bottom w:w="113" w:type="dxa"/>
            </w:tcMar>
          </w:tcPr>
          <w:p w14:paraId="3464E5B3" w14:textId="77777777" w:rsidR="008A7BD2" w:rsidRPr="007B6AE0" w:rsidRDefault="008A7BD2" w:rsidP="00B60B64">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1DCCD0AE" w14:textId="347B8603" w:rsidR="008A7BD2" w:rsidRPr="004F170C" w:rsidRDefault="00F51E91" w:rsidP="00B60B64">
            <w:pPr>
              <w:rPr>
                <w:b/>
                <w:bCs/>
              </w:rPr>
            </w:pPr>
            <w:r w:rsidRPr="00F51E91">
              <w:t>On or before</w:t>
            </w:r>
            <w:r>
              <w:t>:</w:t>
            </w:r>
            <w:r>
              <w:rPr>
                <w:b/>
                <w:bCs/>
              </w:rPr>
              <w:t xml:space="preserve"> 2pm </w:t>
            </w:r>
            <w:r w:rsidR="00861C65">
              <w:rPr>
                <w:b/>
                <w:bCs/>
              </w:rPr>
              <w:t>Fri</w:t>
            </w:r>
            <w:r>
              <w:rPr>
                <w:b/>
                <w:bCs/>
              </w:rPr>
              <w:t>day</w:t>
            </w:r>
            <w:r w:rsidR="00A47E00">
              <w:rPr>
                <w:b/>
                <w:bCs/>
              </w:rPr>
              <w:t>,</w:t>
            </w:r>
            <w:r>
              <w:rPr>
                <w:b/>
                <w:bCs/>
              </w:rPr>
              <w:t xml:space="preserve"> </w:t>
            </w:r>
            <w:r w:rsidR="007B3185">
              <w:rPr>
                <w:b/>
                <w:bCs/>
              </w:rPr>
              <w:t>4</w:t>
            </w:r>
            <w:r w:rsidR="00861C65" w:rsidRPr="00861C65">
              <w:rPr>
                <w:b/>
                <w:bCs/>
              </w:rPr>
              <w:t xml:space="preserve"> </w:t>
            </w:r>
            <w:r w:rsidR="007B3185">
              <w:rPr>
                <w:b/>
                <w:bCs/>
              </w:rPr>
              <w:t>March</w:t>
            </w:r>
            <w:r w:rsidR="00861C65" w:rsidRPr="00861C65">
              <w:rPr>
                <w:rFonts w:cs="Arial"/>
                <w:b/>
                <w:bCs/>
              </w:rPr>
              <w:t xml:space="preserve"> </w:t>
            </w:r>
            <w:r w:rsidR="00861C65" w:rsidRPr="00861C65">
              <w:rPr>
                <w:b/>
                <w:bCs/>
              </w:rPr>
              <w:t>202</w:t>
            </w:r>
            <w:r w:rsidR="007B3185">
              <w:rPr>
                <w:b/>
                <w:bCs/>
              </w:rPr>
              <w:t>2</w:t>
            </w:r>
          </w:p>
        </w:tc>
        <w:tc>
          <w:tcPr>
            <w:tcW w:w="1912" w:type="dxa"/>
            <w:shd w:val="clear" w:color="auto" w:fill="BFBFBF" w:themeFill="background1" w:themeFillShade="BF"/>
            <w:tcMar>
              <w:top w:w="113" w:type="dxa"/>
              <w:bottom w:w="113" w:type="dxa"/>
            </w:tcMar>
          </w:tcPr>
          <w:p w14:paraId="556E7615" w14:textId="77777777" w:rsidR="008A7BD2" w:rsidRPr="007B6AE0" w:rsidRDefault="008A7BD2" w:rsidP="00B60B64">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77777777" w:rsidR="008A7BD2" w:rsidRPr="00E30D84" w:rsidRDefault="008A7BD2" w:rsidP="00B60B64">
            <w:pPr>
              <w:rPr>
                <w:highlight w:val="yellow"/>
              </w:rPr>
            </w:pPr>
            <w:r w:rsidRPr="00472A97">
              <w:t xml:space="preserve">3 weeks from the date of final submission </w:t>
            </w:r>
          </w:p>
        </w:tc>
      </w:tr>
    </w:tbl>
    <w:p w14:paraId="4E05B1FF" w14:textId="77777777" w:rsidR="008A7BD2" w:rsidRDefault="008A7BD2" w:rsidP="008A7BD2"/>
    <w:tbl>
      <w:tblPr>
        <w:tblStyle w:val="TableGrid"/>
        <w:tblW w:w="10632" w:type="dxa"/>
        <w:tblInd w:w="-856" w:type="dxa"/>
        <w:tblLook w:val="04A0" w:firstRow="1" w:lastRow="0" w:firstColumn="1" w:lastColumn="0" w:noHBand="0" w:noVBand="1"/>
      </w:tblPr>
      <w:tblGrid>
        <w:gridCol w:w="851"/>
        <w:gridCol w:w="9781"/>
      </w:tblGrid>
      <w:tr w:rsidR="008A7BD2" w14:paraId="172DD79D" w14:textId="77777777" w:rsidTr="00B60B64">
        <w:tc>
          <w:tcPr>
            <w:tcW w:w="10632" w:type="dxa"/>
            <w:gridSpan w:val="2"/>
            <w:shd w:val="clear" w:color="auto" w:fill="BFBFBF" w:themeFill="background1" w:themeFillShade="BF"/>
            <w:tcMar>
              <w:top w:w="113" w:type="dxa"/>
              <w:bottom w:w="113" w:type="dxa"/>
            </w:tcMar>
          </w:tcPr>
          <w:p w14:paraId="4B8A6412" w14:textId="77777777" w:rsidR="008A7BD2" w:rsidRPr="00E30D84" w:rsidRDefault="008A7BD2" w:rsidP="00B60B64">
            <w:pPr>
              <w:rPr>
                <w:b/>
              </w:rPr>
            </w:pPr>
            <w:r w:rsidRPr="00E30D84">
              <w:rPr>
                <w:b/>
              </w:rPr>
              <w:t>Assignment task</w:t>
            </w:r>
          </w:p>
        </w:tc>
      </w:tr>
      <w:tr w:rsidR="008A7BD2" w14:paraId="4EB1F0D3" w14:textId="77777777" w:rsidTr="00B60B64">
        <w:tc>
          <w:tcPr>
            <w:tcW w:w="10632" w:type="dxa"/>
            <w:gridSpan w:val="2"/>
            <w:tcBorders>
              <w:bottom w:val="single" w:sz="4" w:space="0" w:color="auto"/>
            </w:tcBorders>
            <w:tcMar>
              <w:top w:w="113" w:type="dxa"/>
              <w:bottom w:w="113" w:type="dxa"/>
            </w:tcMar>
          </w:tcPr>
          <w:p w14:paraId="54B56A0A" w14:textId="47143393" w:rsidR="008A7BD2" w:rsidRPr="001A49B6" w:rsidRDefault="008A7BD2" w:rsidP="00B60B64">
            <w:pPr>
              <w:pStyle w:val="Heading2"/>
              <w:outlineLvl w:val="1"/>
              <w:rPr>
                <w:b w:val="0"/>
                <w:sz w:val="22"/>
                <w:szCs w:val="22"/>
              </w:rPr>
            </w:pPr>
            <w:r w:rsidRPr="005D323D">
              <w:rPr>
                <w:b w:val="0"/>
                <w:sz w:val="22"/>
                <w:szCs w:val="22"/>
              </w:rPr>
              <w:t xml:space="preserve">This assignment involves preparing a </w:t>
            </w:r>
            <w:r w:rsidR="00B7271F" w:rsidRPr="005D323D">
              <w:rPr>
                <w:bCs/>
                <w:sz w:val="22"/>
                <w:szCs w:val="22"/>
              </w:rPr>
              <w:t>written</w:t>
            </w:r>
            <w:r w:rsidRPr="005D323D">
              <w:rPr>
                <w:bCs/>
                <w:sz w:val="22"/>
                <w:szCs w:val="22"/>
              </w:rPr>
              <w:t xml:space="preserve"> </w:t>
            </w:r>
            <w:r w:rsidR="00FB4FD0">
              <w:rPr>
                <w:bCs/>
                <w:sz w:val="22"/>
                <w:szCs w:val="22"/>
              </w:rPr>
              <w:t>essay</w:t>
            </w:r>
            <w:r w:rsidRPr="005D323D">
              <w:rPr>
                <w:b w:val="0"/>
                <w:sz w:val="22"/>
                <w:szCs w:val="22"/>
              </w:rPr>
              <w:t xml:space="preserve"> on your learning development and pre</w:t>
            </w:r>
            <w:r w:rsidR="00524CA1" w:rsidRPr="005D323D">
              <w:rPr>
                <w:b w:val="0"/>
                <w:sz w:val="22"/>
                <w:szCs w:val="22"/>
              </w:rPr>
              <w:t xml:space="preserve">sentation </w:t>
            </w:r>
            <w:r w:rsidR="0018063B" w:rsidRPr="005D323D">
              <w:rPr>
                <w:b w:val="0"/>
                <w:sz w:val="22"/>
                <w:szCs w:val="22"/>
              </w:rPr>
              <w:t>o</w:t>
            </w:r>
            <w:r w:rsidR="007936EC" w:rsidRPr="005D323D">
              <w:rPr>
                <w:b w:val="0"/>
                <w:sz w:val="22"/>
                <w:szCs w:val="22"/>
              </w:rPr>
              <w:t xml:space="preserve">n your </w:t>
            </w:r>
            <w:r w:rsidR="000A30BC">
              <w:rPr>
                <w:sz w:val="22"/>
                <w:szCs w:val="22"/>
              </w:rPr>
              <w:t>r</w:t>
            </w:r>
            <w:r w:rsidR="00AE7675">
              <w:rPr>
                <w:bCs/>
                <w:sz w:val="22"/>
                <w:szCs w:val="22"/>
              </w:rPr>
              <w:t xml:space="preserve">eflection in </w:t>
            </w:r>
            <w:r w:rsidR="000A30BC">
              <w:rPr>
                <w:bCs/>
                <w:sz w:val="22"/>
                <w:szCs w:val="22"/>
              </w:rPr>
              <w:t>academic</w:t>
            </w:r>
            <w:r w:rsidR="005D1DB0">
              <w:rPr>
                <w:bCs/>
                <w:sz w:val="22"/>
                <w:szCs w:val="22"/>
              </w:rPr>
              <w:t xml:space="preserve"> studies</w:t>
            </w:r>
            <w:r w:rsidR="00FB4FD0">
              <w:rPr>
                <w:b w:val="0"/>
                <w:bCs/>
                <w:sz w:val="22"/>
                <w:szCs w:val="22"/>
              </w:rPr>
              <w:t xml:space="preserve"> </w:t>
            </w:r>
          </w:p>
        </w:tc>
      </w:tr>
      <w:tr w:rsidR="008A7BD2" w14:paraId="4F2D16B7" w14:textId="77777777" w:rsidTr="00B60B64">
        <w:tc>
          <w:tcPr>
            <w:tcW w:w="10632" w:type="dxa"/>
            <w:gridSpan w:val="2"/>
            <w:tcBorders>
              <w:left w:val="nil"/>
              <w:right w:val="nil"/>
            </w:tcBorders>
            <w:tcMar>
              <w:top w:w="113" w:type="dxa"/>
              <w:bottom w:w="113" w:type="dxa"/>
            </w:tcMar>
          </w:tcPr>
          <w:p w14:paraId="1B70BDC6" w14:textId="77777777" w:rsidR="008A7BD2" w:rsidRPr="00DD5CF1" w:rsidRDefault="008A7BD2" w:rsidP="00B60B64">
            <w:pPr>
              <w:rPr>
                <w:rFonts w:cs="Arial"/>
                <w:highlight w:val="yellow"/>
              </w:rPr>
            </w:pPr>
          </w:p>
        </w:tc>
      </w:tr>
      <w:tr w:rsidR="008A7BD2" w:rsidRPr="00216D0B" w14:paraId="5385EFA5" w14:textId="77777777" w:rsidTr="00B60B64">
        <w:tc>
          <w:tcPr>
            <w:tcW w:w="10632" w:type="dxa"/>
            <w:gridSpan w:val="2"/>
            <w:shd w:val="clear" w:color="auto" w:fill="BFBFBF" w:themeFill="background1" w:themeFillShade="BF"/>
            <w:tcMar>
              <w:top w:w="113" w:type="dxa"/>
              <w:bottom w:w="113" w:type="dxa"/>
            </w:tcMar>
          </w:tcPr>
          <w:p w14:paraId="0FCD56C1" w14:textId="7A635E43" w:rsidR="008A7BD2" w:rsidRPr="001A49B6" w:rsidRDefault="002E202D" w:rsidP="00B60B64">
            <w:pPr>
              <w:rPr>
                <w:b/>
              </w:rPr>
            </w:pPr>
            <w:r w:rsidRPr="001A49B6">
              <w:rPr>
                <w:b/>
              </w:rPr>
              <w:t>This assignment has been designed to provide you with an opportunity to demonstrate your achievement of the following module learning outcomes:</w:t>
            </w:r>
          </w:p>
        </w:tc>
      </w:tr>
      <w:tr w:rsidR="00A22C95" w14:paraId="5F35086A" w14:textId="77777777" w:rsidTr="00B60B64">
        <w:tc>
          <w:tcPr>
            <w:tcW w:w="851" w:type="dxa"/>
            <w:tcMar>
              <w:top w:w="113" w:type="dxa"/>
              <w:bottom w:w="113" w:type="dxa"/>
            </w:tcMar>
          </w:tcPr>
          <w:p w14:paraId="54477C5C" w14:textId="0AB4C835" w:rsidR="00A22C95" w:rsidRPr="008F5F1A" w:rsidRDefault="00A22C95" w:rsidP="00A22C95">
            <w:r w:rsidRPr="008F5F1A">
              <w:t>LO 1</w:t>
            </w:r>
          </w:p>
        </w:tc>
        <w:tc>
          <w:tcPr>
            <w:tcW w:w="9781" w:type="dxa"/>
          </w:tcPr>
          <w:p w14:paraId="557AB315" w14:textId="3CBED618" w:rsidR="00A22C95" w:rsidRPr="008F5F1A" w:rsidRDefault="00A22C95" w:rsidP="00A22C95">
            <w:pPr>
              <w:rPr>
                <w:highlight w:val="yellow"/>
              </w:rPr>
            </w:pPr>
            <w:r w:rsidRPr="00E811DF">
              <w:rPr>
                <w:rFonts w:ascii="Humnst777 Lt BT" w:eastAsia="Calibri" w:hAnsi="Humnst777 Lt BT" w:cs="Times New Roman"/>
              </w:rPr>
              <w:t>Identify, search</w:t>
            </w:r>
            <w:r w:rsidR="00A47E00">
              <w:rPr>
                <w:rFonts w:ascii="Humnst777 Lt BT" w:eastAsia="Calibri" w:hAnsi="Humnst777 Lt BT" w:cs="Times New Roman"/>
              </w:rPr>
              <w:t>,</w:t>
            </w:r>
            <w:r w:rsidRPr="00E811DF">
              <w:rPr>
                <w:rFonts w:ascii="Humnst777 Lt BT" w:eastAsia="Calibri" w:hAnsi="Humnst777 Lt BT" w:cs="Times New Roman"/>
              </w:rPr>
              <w:t xml:space="preserve"> and retrieve academic information relevant to business and management issues</w:t>
            </w:r>
          </w:p>
        </w:tc>
      </w:tr>
      <w:tr w:rsidR="00A22C95" w14:paraId="69EC4137" w14:textId="77777777" w:rsidTr="00B60B64">
        <w:tc>
          <w:tcPr>
            <w:tcW w:w="851" w:type="dxa"/>
            <w:tcMar>
              <w:top w:w="113" w:type="dxa"/>
              <w:bottom w:w="113" w:type="dxa"/>
            </w:tcMar>
          </w:tcPr>
          <w:p w14:paraId="1090B7E8" w14:textId="194EB6F8" w:rsidR="00A22C95" w:rsidRPr="008F5F1A" w:rsidRDefault="00A22C95" w:rsidP="00A22C95">
            <w:r w:rsidRPr="008F5F1A">
              <w:t>LO 2</w:t>
            </w:r>
          </w:p>
        </w:tc>
        <w:tc>
          <w:tcPr>
            <w:tcW w:w="9781" w:type="dxa"/>
          </w:tcPr>
          <w:p w14:paraId="1AEBFA41" w14:textId="7BCE198A" w:rsidR="00A22C95" w:rsidRPr="008F5F1A" w:rsidRDefault="00A22C95" w:rsidP="00A22C95">
            <w:pPr>
              <w:rPr>
                <w:highlight w:val="yellow"/>
              </w:rPr>
            </w:pPr>
            <w:r>
              <w:rPr>
                <w:rFonts w:ascii="Humnst777 Lt BT" w:hAnsi="Humnst777 Lt BT"/>
              </w:rPr>
              <w:t>Demonstrate an ability to use effective and appropriate academic skills when exploring business and management issues;</w:t>
            </w:r>
          </w:p>
        </w:tc>
      </w:tr>
      <w:tr w:rsidR="00A22C95" w14:paraId="09B5ADFC" w14:textId="77777777" w:rsidTr="00B60B64">
        <w:tc>
          <w:tcPr>
            <w:tcW w:w="851" w:type="dxa"/>
            <w:tcMar>
              <w:top w:w="113" w:type="dxa"/>
              <w:bottom w:w="113" w:type="dxa"/>
            </w:tcMar>
          </w:tcPr>
          <w:p w14:paraId="278EBE43" w14:textId="2CB6ADFB" w:rsidR="00A22C95" w:rsidRPr="008F5F1A" w:rsidRDefault="00A22C95" w:rsidP="00A22C95">
            <w:r w:rsidRPr="008F5F1A">
              <w:t>LO 3</w:t>
            </w:r>
          </w:p>
        </w:tc>
        <w:tc>
          <w:tcPr>
            <w:tcW w:w="9781" w:type="dxa"/>
          </w:tcPr>
          <w:p w14:paraId="2A25DDAB" w14:textId="773D50EB" w:rsidR="00A22C95" w:rsidRPr="008F5F1A" w:rsidRDefault="00A22C95" w:rsidP="00A22C95">
            <w:r>
              <w:rPr>
                <w:rFonts w:ascii="Humnst777 Lt BT" w:hAnsi="Humnst777 Lt BT"/>
              </w:rPr>
              <w:t>Understand and implement good academic practice and know how to avoid academic malpractice</w:t>
            </w:r>
          </w:p>
        </w:tc>
      </w:tr>
      <w:tr w:rsidR="00A22C95" w14:paraId="245481A2" w14:textId="77777777" w:rsidTr="00B60B64">
        <w:tc>
          <w:tcPr>
            <w:tcW w:w="851" w:type="dxa"/>
            <w:tcMar>
              <w:top w:w="113" w:type="dxa"/>
              <w:bottom w:w="113" w:type="dxa"/>
            </w:tcMar>
          </w:tcPr>
          <w:p w14:paraId="19E04D41" w14:textId="0656464E" w:rsidR="00A22C95" w:rsidRPr="008F5F1A" w:rsidRDefault="00A22C95" w:rsidP="00A22C95">
            <w:r w:rsidRPr="008F5F1A">
              <w:t>LO 4</w:t>
            </w:r>
          </w:p>
        </w:tc>
        <w:tc>
          <w:tcPr>
            <w:tcW w:w="9781" w:type="dxa"/>
          </w:tcPr>
          <w:p w14:paraId="4D006CA3" w14:textId="36D3C66C" w:rsidR="00A22C95" w:rsidRPr="008F5F1A" w:rsidRDefault="00A22C95" w:rsidP="00A22C95">
            <w:r>
              <w:rPr>
                <w:rFonts w:ascii="Humnst777 Lt BT" w:hAnsi="Humnst777 Lt BT"/>
              </w:rPr>
              <w:t>Review academic resources in the field of business and management and synthesise them to produce and present a literature review.</w:t>
            </w:r>
          </w:p>
        </w:tc>
      </w:tr>
      <w:tr w:rsidR="00A22C95" w14:paraId="1F28ECF2" w14:textId="77777777" w:rsidTr="00B60B64">
        <w:trPr>
          <w:trHeight w:val="248"/>
        </w:trPr>
        <w:tc>
          <w:tcPr>
            <w:tcW w:w="10632" w:type="dxa"/>
            <w:gridSpan w:val="2"/>
            <w:tcBorders>
              <w:left w:val="nil"/>
              <w:right w:val="nil"/>
            </w:tcBorders>
            <w:tcMar>
              <w:top w:w="113" w:type="dxa"/>
              <w:bottom w:w="113" w:type="dxa"/>
            </w:tcMar>
          </w:tcPr>
          <w:p w14:paraId="58FDE437" w14:textId="77777777" w:rsidR="00A22C95" w:rsidRDefault="00A22C95" w:rsidP="00A22C95"/>
        </w:tc>
      </w:tr>
      <w:tr w:rsidR="00A22C95" w:rsidRPr="00216D0B" w14:paraId="04DDF31F" w14:textId="77777777" w:rsidTr="00B60B64">
        <w:tc>
          <w:tcPr>
            <w:tcW w:w="10632" w:type="dxa"/>
            <w:gridSpan w:val="2"/>
            <w:shd w:val="clear" w:color="auto" w:fill="BFBFBF" w:themeFill="background1" w:themeFillShade="BF"/>
            <w:tcMar>
              <w:top w:w="113" w:type="dxa"/>
              <w:bottom w:w="113" w:type="dxa"/>
            </w:tcMar>
          </w:tcPr>
          <w:p w14:paraId="0016C706" w14:textId="77777777" w:rsidR="00A22C95" w:rsidRPr="005D323D" w:rsidRDefault="00A22C95" w:rsidP="00A22C95">
            <w:pPr>
              <w:rPr>
                <w:b/>
              </w:rPr>
            </w:pPr>
            <w:r w:rsidRPr="005D323D">
              <w:rPr>
                <w:b/>
              </w:rPr>
              <w:t>Task requirements</w:t>
            </w:r>
          </w:p>
        </w:tc>
      </w:tr>
      <w:tr w:rsidR="00A22C95" w14:paraId="45F3D454" w14:textId="77777777" w:rsidTr="00B60B64">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51C499BE" w14:textId="77777777" w:rsidR="00A22C95" w:rsidRPr="005D323D" w:rsidRDefault="00A22C95" w:rsidP="00A22C95">
            <w:pPr>
              <w:rPr>
                <w:rFonts w:cs="Arial"/>
                <w:b/>
                <w:szCs w:val="24"/>
                <w:u w:val="single"/>
                <w:lang w:eastAsia="en-GB"/>
              </w:rPr>
            </w:pPr>
          </w:p>
          <w:p w14:paraId="7E4AFF55" w14:textId="77777777" w:rsidR="00A22C95" w:rsidRPr="005D323D" w:rsidRDefault="00A22C95" w:rsidP="00A22C95">
            <w:pPr>
              <w:rPr>
                <w:rFonts w:cs="Arial"/>
                <w:b/>
                <w:szCs w:val="24"/>
                <w:u w:val="single"/>
                <w:lang w:eastAsia="en-GB"/>
              </w:rPr>
            </w:pPr>
            <w:r w:rsidRPr="005D323D">
              <w:rPr>
                <w:rFonts w:cs="Arial"/>
                <w:b/>
                <w:szCs w:val="24"/>
                <w:u w:val="single"/>
                <w:lang w:eastAsia="en-GB"/>
              </w:rPr>
              <w:t>OVERVIEW</w:t>
            </w:r>
          </w:p>
          <w:p w14:paraId="1E324A6E" w14:textId="77777777" w:rsidR="00A22C95" w:rsidRPr="005D323D" w:rsidRDefault="00A22C95" w:rsidP="00A22C95">
            <w:pPr>
              <w:rPr>
                <w:rFonts w:cs="Arial"/>
                <w:lang w:eastAsia="en-GB"/>
              </w:rPr>
            </w:pPr>
          </w:p>
          <w:p w14:paraId="0A5E1CD4" w14:textId="5F7544AB" w:rsidR="00A22C95" w:rsidRPr="005D323D" w:rsidRDefault="00FB4FD0" w:rsidP="00FB4FD0">
            <w:pPr>
              <w:rPr>
                <w:rFonts w:cs="Arial"/>
                <w:lang w:eastAsia="en-GB"/>
              </w:rPr>
            </w:pPr>
            <w:r>
              <w:rPr>
                <w:rFonts w:cs="Arial"/>
                <w:lang w:eastAsia="en-GB"/>
              </w:rPr>
              <w:t xml:space="preserve">This assignment will encourage the students to </w:t>
            </w:r>
            <w:r w:rsidR="00A22C95" w:rsidRPr="005D323D">
              <w:rPr>
                <w:rFonts w:cs="Arial"/>
                <w:lang w:eastAsia="en-GB"/>
              </w:rPr>
              <w:t>appl</w:t>
            </w:r>
            <w:r>
              <w:rPr>
                <w:rFonts w:cs="Arial"/>
                <w:lang w:eastAsia="en-GB"/>
              </w:rPr>
              <w:t>y</w:t>
            </w:r>
            <w:r w:rsidR="00A22C95" w:rsidRPr="005D323D">
              <w:rPr>
                <w:rFonts w:cs="Arial"/>
                <w:lang w:eastAsia="en-GB"/>
              </w:rPr>
              <w:t xml:space="preserve"> the academic skills from the module to a business issue</w:t>
            </w:r>
            <w:r>
              <w:rPr>
                <w:rFonts w:cs="Arial"/>
                <w:lang w:eastAsia="en-GB"/>
              </w:rPr>
              <w:t xml:space="preserve"> and will be submitted in form of a</w:t>
            </w:r>
            <w:r w:rsidR="009245EE">
              <w:rPr>
                <w:rFonts w:cs="Arial"/>
                <w:lang w:eastAsia="en-GB"/>
              </w:rPr>
              <w:t>n</w:t>
            </w:r>
            <w:r>
              <w:rPr>
                <w:rFonts w:cs="Arial"/>
                <w:lang w:eastAsia="en-GB"/>
              </w:rPr>
              <w:t xml:space="preserve"> essay</w:t>
            </w:r>
          </w:p>
          <w:p w14:paraId="5784B3B3" w14:textId="77777777" w:rsidR="00A22C95" w:rsidRPr="005D323D" w:rsidRDefault="00A22C95" w:rsidP="00A22C95">
            <w:pPr>
              <w:rPr>
                <w:rFonts w:cs="Arial"/>
                <w:b/>
                <w:szCs w:val="24"/>
                <w:u w:val="single"/>
                <w:lang w:eastAsia="en-GB"/>
              </w:rPr>
            </w:pPr>
          </w:p>
          <w:p w14:paraId="18EECD32" w14:textId="77777777" w:rsidR="00A22C95" w:rsidRPr="005D323D" w:rsidRDefault="00A22C95" w:rsidP="00A22C95">
            <w:pPr>
              <w:rPr>
                <w:rFonts w:cs="Arial"/>
                <w:b/>
                <w:szCs w:val="24"/>
                <w:u w:val="double"/>
                <w:lang w:eastAsia="en-GB"/>
              </w:rPr>
            </w:pPr>
            <w:r w:rsidRPr="005D323D">
              <w:rPr>
                <w:rFonts w:cs="Arial"/>
                <w:b/>
                <w:szCs w:val="24"/>
                <w:u w:val="double"/>
                <w:lang w:eastAsia="en-GB"/>
              </w:rPr>
              <w:t>DESCRIPTION OF THE TASK – WHAT YOU ARE BEING ASKED TO DO?</w:t>
            </w:r>
          </w:p>
          <w:p w14:paraId="1C42B19C" w14:textId="77777777" w:rsidR="00A22C95" w:rsidRPr="005D323D" w:rsidRDefault="00A22C95" w:rsidP="00A22C95">
            <w:pPr>
              <w:rPr>
                <w:rFonts w:cs="Arial"/>
                <w:b/>
                <w:sz w:val="24"/>
                <w:szCs w:val="24"/>
                <w:u w:val="single"/>
                <w:lang w:eastAsia="en-GB"/>
              </w:rPr>
            </w:pPr>
          </w:p>
          <w:p w14:paraId="00AFD3AA" w14:textId="4658C117" w:rsidR="00A22C95" w:rsidRPr="009245EE" w:rsidRDefault="00A22C95" w:rsidP="009245EE">
            <w:pPr>
              <w:rPr>
                <w:rFonts w:cs="Arial"/>
                <w:lang w:eastAsia="en-GB"/>
              </w:rPr>
            </w:pPr>
            <w:r w:rsidRPr="009245EE">
              <w:rPr>
                <w:rFonts w:cs="Arial"/>
                <w:lang w:eastAsia="en-GB"/>
              </w:rPr>
              <w:t xml:space="preserve">The submission of a </w:t>
            </w:r>
            <w:r w:rsidRPr="009245EE">
              <w:rPr>
                <w:rFonts w:cs="Arial"/>
                <w:b/>
                <w:lang w:eastAsia="en-GB"/>
              </w:rPr>
              <w:t xml:space="preserve">written </w:t>
            </w:r>
            <w:r w:rsidR="00FB4FD0" w:rsidRPr="009245EE">
              <w:rPr>
                <w:rFonts w:cs="Arial"/>
                <w:b/>
                <w:lang w:eastAsia="en-GB"/>
              </w:rPr>
              <w:t>essay</w:t>
            </w:r>
            <w:r w:rsidRPr="009245EE">
              <w:rPr>
                <w:rFonts w:cs="Arial"/>
                <w:b/>
                <w:lang w:eastAsia="en-GB"/>
              </w:rPr>
              <w:t xml:space="preserve"> </w:t>
            </w:r>
            <w:r w:rsidRPr="009245EE">
              <w:rPr>
                <w:rFonts w:cs="Arial"/>
                <w:bCs/>
                <w:lang w:eastAsia="en-GB"/>
              </w:rPr>
              <w:t>that discusses a business issue using a wide variety of research materials (</w:t>
            </w:r>
            <w:r w:rsidR="008A1E28" w:rsidRPr="009245EE">
              <w:rPr>
                <w:rFonts w:cs="Arial"/>
                <w:bCs/>
                <w:lang w:eastAsia="en-GB"/>
              </w:rPr>
              <w:t>1</w:t>
            </w:r>
            <w:r w:rsidR="005D1DB0" w:rsidRPr="009245EE">
              <w:rPr>
                <w:rFonts w:cs="Arial"/>
                <w:bCs/>
                <w:lang w:eastAsia="en-GB"/>
              </w:rPr>
              <w:t>,5</w:t>
            </w:r>
            <w:r w:rsidRPr="009245EE">
              <w:rPr>
                <w:rFonts w:cs="Arial"/>
                <w:bCs/>
                <w:lang w:eastAsia="en-GB"/>
              </w:rPr>
              <w:t>00 words).</w:t>
            </w:r>
          </w:p>
          <w:p w14:paraId="1A8026AA" w14:textId="77777777" w:rsidR="00A22C95" w:rsidRPr="005D323D" w:rsidRDefault="00A22C95" w:rsidP="00A22C95">
            <w:pPr>
              <w:rPr>
                <w:rFonts w:cs="Arial"/>
                <w:b/>
                <w:szCs w:val="24"/>
                <w:u w:val="double"/>
                <w:lang w:eastAsia="en-GB"/>
              </w:rPr>
            </w:pPr>
          </w:p>
          <w:p w14:paraId="6B182CCE" w14:textId="55F4727C" w:rsidR="0036346B" w:rsidRDefault="0036346B" w:rsidP="00A22C95">
            <w:pPr>
              <w:rPr>
                <w:rFonts w:cs="Arial"/>
                <w:b/>
                <w:szCs w:val="24"/>
                <w:u w:val="single"/>
                <w:lang w:eastAsia="en-GB"/>
              </w:rPr>
            </w:pPr>
          </w:p>
          <w:p w14:paraId="1DD8E4CD" w14:textId="24CE5993" w:rsidR="009245EE" w:rsidRDefault="009245EE" w:rsidP="00A22C95">
            <w:pPr>
              <w:rPr>
                <w:rFonts w:cs="Arial"/>
                <w:b/>
                <w:szCs w:val="24"/>
                <w:u w:val="single"/>
                <w:lang w:eastAsia="en-GB"/>
              </w:rPr>
            </w:pPr>
          </w:p>
          <w:p w14:paraId="1B4F32B9" w14:textId="77777777" w:rsidR="009245EE" w:rsidRDefault="009245EE" w:rsidP="00A22C95">
            <w:pPr>
              <w:rPr>
                <w:rFonts w:cs="Arial"/>
                <w:b/>
                <w:szCs w:val="24"/>
                <w:u w:val="single"/>
                <w:lang w:eastAsia="en-GB"/>
              </w:rPr>
            </w:pPr>
          </w:p>
          <w:p w14:paraId="4A8ACA18" w14:textId="77777777" w:rsidR="009245EE" w:rsidRPr="0036346B" w:rsidRDefault="009245EE" w:rsidP="00A22C95">
            <w:pPr>
              <w:rPr>
                <w:rFonts w:cs="Arial"/>
                <w:b/>
                <w:szCs w:val="24"/>
                <w:u w:val="single"/>
                <w:lang w:eastAsia="en-GB"/>
              </w:rPr>
            </w:pPr>
          </w:p>
          <w:p w14:paraId="41580DD1" w14:textId="28998F25" w:rsidR="00A22C95" w:rsidRPr="0036346B" w:rsidRDefault="00A22C95" w:rsidP="00A22C95">
            <w:pPr>
              <w:rPr>
                <w:rFonts w:cs="Arial"/>
                <w:b/>
                <w:szCs w:val="24"/>
                <w:u w:val="single"/>
                <w:lang w:eastAsia="en-GB"/>
              </w:rPr>
            </w:pPr>
            <w:r w:rsidRPr="0036346B">
              <w:rPr>
                <w:rFonts w:cs="Arial"/>
                <w:b/>
                <w:szCs w:val="24"/>
                <w:u w:val="single"/>
                <w:lang w:eastAsia="en-GB"/>
              </w:rPr>
              <w:lastRenderedPageBreak/>
              <w:t>P</w:t>
            </w:r>
            <w:r w:rsidR="0036346B" w:rsidRPr="0036346B">
              <w:rPr>
                <w:rFonts w:cs="Arial"/>
                <w:b/>
                <w:szCs w:val="24"/>
                <w:u w:val="single"/>
                <w:lang w:eastAsia="en-GB"/>
              </w:rPr>
              <w:t>art 2</w:t>
            </w:r>
            <w:r w:rsidRPr="0036346B">
              <w:rPr>
                <w:rFonts w:cs="Arial"/>
                <w:b/>
                <w:szCs w:val="24"/>
                <w:u w:val="single"/>
                <w:lang w:eastAsia="en-GB"/>
              </w:rPr>
              <w:t xml:space="preserve"> – </w:t>
            </w:r>
            <w:r w:rsidR="00B74435" w:rsidRPr="0036346B">
              <w:rPr>
                <w:rFonts w:cs="Arial"/>
                <w:b/>
                <w:szCs w:val="24"/>
                <w:u w:val="single"/>
                <w:lang w:eastAsia="en-GB"/>
              </w:rPr>
              <w:t>E</w:t>
            </w:r>
            <w:r w:rsidR="0036346B" w:rsidRPr="0036346B">
              <w:rPr>
                <w:rFonts w:cs="Arial"/>
                <w:b/>
                <w:szCs w:val="24"/>
                <w:u w:val="single"/>
                <w:lang w:eastAsia="en-GB"/>
              </w:rPr>
              <w:t>ssay</w:t>
            </w:r>
            <w:r w:rsidRPr="0036346B">
              <w:rPr>
                <w:rFonts w:cs="Arial"/>
                <w:b/>
                <w:szCs w:val="24"/>
                <w:u w:val="single"/>
                <w:lang w:eastAsia="en-GB"/>
              </w:rPr>
              <w:t xml:space="preserve"> (</w:t>
            </w:r>
            <w:r w:rsidR="00415924" w:rsidRPr="0036346B">
              <w:rPr>
                <w:rFonts w:cs="Arial"/>
                <w:b/>
                <w:szCs w:val="24"/>
                <w:u w:val="single"/>
                <w:lang w:eastAsia="en-GB"/>
              </w:rPr>
              <w:t>1</w:t>
            </w:r>
            <w:r w:rsidR="00AC6400" w:rsidRPr="0036346B">
              <w:rPr>
                <w:rFonts w:cs="Arial"/>
                <w:b/>
                <w:szCs w:val="24"/>
                <w:u w:val="single"/>
                <w:lang w:eastAsia="en-GB"/>
              </w:rPr>
              <w:t>,</w:t>
            </w:r>
            <w:r w:rsidR="00B74435" w:rsidRPr="0036346B">
              <w:rPr>
                <w:rFonts w:cs="Arial"/>
                <w:b/>
                <w:szCs w:val="24"/>
                <w:u w:val="single"/>
                <w:lang w:eastAsia="en-GB"/>
              </w:rPr>
              <w:t>5</w:t>
            </w:r>
            <w:r w:rsidRPr="0036346B">
              <w:rPr>
                <w:rFonts w:cs="Arial"/>
                <w:b/>
                <w:szCs w:val="24"/>
                <w:u w:val="single"/>
                <w:lang w:eastAsia="en-GB"/>
              </w:rPr>
              <w:t>00</w:t>
            </w:r>
            <w:r w:rsidR="0036346B" w:rsidRPr="0036346B">
              <w:rPr>
                <w:rFonts w:cs="Arial"/>
                <w:b/>
                <w:szCs w:val="24"/>
                <w:u w:val="single"/>
                <w:lang w:eastAsia="en-GB"/>
              </w:rPr>
              <w:t xml:space="preserve"> words</w:t>
            </w:r>
            <w:r w:rsidRPr="0036346B">
              <w:rPr>
                <w:rFonts w:cs="Arial"/>
                <w:b/>
                <w:szCs w:val="24"/>
                <w:u w:val="single"/>
                <w:lang w:eastAsia="en-GB"/>
              </w:rPr>
              <w:t>)</w:t>
            </w:r>
            <w:r w:rsidR="0036346B" w:rsidRPr="0036346B">
              <w:rPr>
                <w:rFonts w:cs="Arial"/>
                <w:b/>
                <w:szCs w:val="24"/>
                <w:u w:val="single"/>
                <w:lang w:eastAsia="en-GB"/>
              </w:rPr>
              <w:t xml:space="preserve"> – 50%</w:t>
            </w:r>
          </w:p>
          <w:p w14:paraId="6A16DE65" w14:textId="77777777" w:rsidR="00A22C95" w:rsidRPr="005D323D" w:rsidRDefault="00A22C95" w:rsidP="00A22C95">
            <w:pPr>
              <w:rPr>
                <w:rFonts w:cs="Arial"/>
                <w:b/>
                <w:i/>
                <w:lang w:eastAsia="en-GB"/>
              </w:rPr>
            </w:pPr>
          </w:p>
          <w:p w14:paraId="708E3231" w14:textId="08D78DCE" w:rsidR="00A22C95" w:rsidRPr="005D323D" w:rsidRDefault="00A22C95" w:rsidP="00A22C95">
            <w:bookmarkStart w:id="0" w:name="_Hlk93878228"/>
            <w:r w:rsidRPr="005D323D">
              <w:t>You</w:t>
            </w:r>
            <w:r w:rsidR="003A4FA8">
              <w:t xml:space="preserve"> are required to write an essay on the following topic: </w:t>
            </w:r>
            <w:r w:rsidR="00736D4E" w:rsidRPr="00736D4E">
              <w:rPr>
                <w:b/>
                <w:bCs/>
                <w:i/>
                <w:iCs/>
              </w:rPr>
              <w:t xml:space="preserve">Evaluate the impact of the </w:t>
            </w:r>
            <w:bookmarkStart w:id="1" w:name="_Hlk93879274"/>
            <w:r w:rsidR="00E51F22">
              <w:rPr>
                <w:b/>
                <w:bCs/>
                <w:i/>
                <w:iCs/>
              </w:rPr>
              <w:t>C</w:t>
            </w:r>
            <w:r w:rsidR="00736D4E" w:rsidRPr="00736D4E">
              <w:rPr>
                <w:b/>
                <w:bCs/>
                <w:i/>
                <w:iCs/>
              </w:rPr>
              <w:t xml:space="preserve">ovid-19 pandemic </w:t>
            </w:r>
            <w:bookmarkEnd w:id="1"/>
            <w:r w:rsidR="00736D4E" w:rsidRPr="00736D4E">
              <w:rPr>
                <w:b/>
                <w:bCs/>
                <w:i/>
                <w:iCs/>
              </w:rPr>
              <w:t>on the UK tourism industry</w:t>
            </w:r>
            <w:r w:rsidR="00736D4E">
              <w:rPr>
                <w:b/>
                <w:bCs/>
                <w:i/>
                <w:iCs/>
              </w:rPr>
              <w:t xml:space="preserve"> </w:t>
            </w:r>
            <w:r w:rsidR="00200C5F">
              <w:t xml:space="preserve">by </w:t>
            </w:r>
            <w:r w:rsidR="00200C5F" w:rsidRPr="006521C3">
              <w:rPr>
                <w:rFonts w:cs="Arial"/>
                <w:bCs/>
                <w:iCs/>
                <w:lang w:eastAsia="en-GB"/>
              </w:rPr>
              <w:t>using</w:t>
            </w:r>
            <w:r w:rsidR="00736D4E" w:rsidRPr="006521C3">
              <w:rPr>
                <w:rFonts w:cs="Arial"/>
                <w:bCs/>
                <w:iCs/>
                <w:lang w:eastAsia="en-GB"/>
              </w:rPr>
              <w:t xml:space="preserve"> a variety of research materials.</w:t>
            </w:r>
          </w:p>
          <w:bookmarkEnd w:id="0"/>
          <w:p w14:paraId="05989E40" w14:textId="77777777" w:rsidR="00A22C95" w:rsidRPr="005D323D" w:rsidRDefault="00A22C95" w:rsidP="00A22C95"/>
          <w:p w14:paraId="4AFBA0C4" w14:textId="0CD540AF" w:rsidR="00A22C95" w:rsidRPr="00215EB6" w:rsidRDefault="00A22C95" w:rsidP="00A22C95">
            <w:pPr>
              <w:rPr>
                <w:b/>
                <w:bCs/>
                <w:u w:val="single"/>
              </w:rPr>
            </w:pPr>
            <w:r w:rsidRPr="005D323D">
              <w:t xml:space="preserve"> </w:t>
            </w:r>
            <w:r w:rsidRPr="00215EB6">
              <w:rPr>
                <w:b/>
                <w:bCs/>
                <w:u w:val="single"/>
              </w:rPr>
              <w:t xml:space="preserve">The </w:t>
            </w:r>
            <w:r w:rsidR="00FF5DB0" w:rsidRPr="00215EB6">
              <w:rPr>
                <w:b/>
                <w:bCs/>
                <w:u w:val="single"/>
              </w:rPr>
              <w:t>essay</w:t>
            </w:r>
            <w:r w:rsidRPr="00215EB6">
              <w:rPr>
                <w:b/>
                <w:bCs/>
                <w:u w:val="single"/>
              </w:rPr>
              <w:t xml:space="preserve"> must:</w:t>
            </w:r>
          </w:p>
          <w:p w14:paraId="32535CCA" w14:textId="77777777" w:rsidR="00A22C95" w:rsidRPr="005D323D" w:rsidRDefault="00A22C95" w:rsidP="00A22C95">
            <w:r w:rsidRPr="005D323D">
              <w:t xml:space="preserve"> </w:t>
            </w:r>
          </w:p>
          <w:p w14:paraId="431B8634" w14:textId="078BB85D" w:rsidR="00A22C95" w:rsidRPr="005D323D" w:rsidRDefault="00A22C95" w:rsidP="00A22C95">
            <w:pPr>
              <w:pStyle w:val="ListParagraph"/>
              <w:numPr>
                <w:ilvl w:val="0"/>
                <w:numId w:val="7"/>
              </w:numPr>
              <w:tabs>
                <w:tab w:val="clear" w:pos="3168"/>
              </w:tabs>
              <w:spacing w:after="160"/>
              <w:contextualSpacing/>
            </w:pPr>
            <w:r w:rsidRPr="005D323D">
              <w:t>Give the full</w:t>
            </w:r>
            <w:r w:rsidR="008D6508">
              <w:t xml:space="preserve"> CCCU</w:t>
            </w:r>
            <w:r w:rsidRPr="005D323D">
              <w:t xml:space="preserve"> Harvard reference within the reference page for each item used, </w:t>
            </w:r>
            <w:r w:rsidRPr="005D323D">
              <w:rPr>
                <w:b/>
                <w:bCs/>
                <w:i/>
                <w:iCs/>
              </w:rPr>
              <w:t>and</w:t>
            </w:r>
            <w:r w:rsidRPr="005D323D">
              <w:t xml:space="preserve"> the correct Harvard </w:t>
            </w:r>
            <w:r w:rsidR="008D6508">
              <w:t>citation</w:t>
            </w:r>
            <w:r w:rsidRPr="005D323D">
              <w:t xml:space="preserve"> within the </w:t>
            </w:r>
            <w:r w:rsidR="00D504FF">
              <w:t>essay</w:t>
            </w:r>
            <w:r w:rsidR="00D504FF" w:rsidRPr="005D323D">
              <w:t>.</w:t>
            </w:r>
          </w:p>
          <w:p w14:paraId="11F8440C" w14:textId="77777777" w:rsidR="00A22C95" w:rsidRPr="005D323D" w:rsidRDefault="00A22C95" w:rsidP="00A22C95">
            <w:pPr>
              <w:pStyle w:val="ListParagraph"/>
              <w:numPr>
                <w:ilvl w:val="0"/>
                <w:numId w:val="0"/>
              </w:numPr>
              <w:tabs>
                <w:tab w:val="clear" w:pos="3168"/>
              </w:tabs>
              <w:spacing w:after="160"/>
              <w:ind w:left="720"/>
              <w:contextualSpacing/>
            </w:pPr>
          </w:p>
          <w:p w14:paraId="7C573AF3" w14:textId="7BEEBEA1" w:rsidR="00A22C95" w:rsidRPr="005D323D" w:rsidRDefault="00A22C95" w:rsidP="00A22C95">
            <w:pPr>
              <w:pStyle w:val="ListParagraph"/>
              <w:numPr>
                <w:ilvl w:val="0"/>
                <w:numId w:val="7"/>
              </w:numPr>
              <w:tabs>
                <w:tab w:val="clear" w:pos="3168"/>
              </w:tabs>
              <w:spacing w:after="160"/>
              <w:contextualSpacing/>
            </w:pPr>
            <w:r w:rsidRPr="005D323D">
              <w:t>Include both direct and indirect citations from a wide variety of sources</w:t>
            </w:r>
            <w:r w:rsidR="009D4368">
              <w:t>.</w:t>
            </w:r>
          </w:p>
          <w:p w14:paraId="397D7E21" w14:textId="77777777" w:rsidR="00A22C95" w:rsidRPr="005D323D" w:rsidRDefault="00A22C95" w:rsidP="00A22C95">
            <w:pPr>
              <w:pStyle w:val="ListParagraph"/>
              <w:numPr>
                <w:ilvl w:val="0"/>
                <w:numId w:val="0"/>
              </w:numPr>
              <w:ind w:left="714"/>
            </w:pPr>
          </w:p>
          <w:p w14:paraId="1E5C8996" w14:textId="4EAF93F1" w:rsidR="00A22C95" w:rsidRPr="005D323D" w:rsidRDefault="00A22C95" w:rsidP="00A22C95">
            <w:pPr>
              <w:pStyle w:val="ListParagraph"/>
              <w:numPr>
                <w:ilvl w:val="0"/>
                <w:numId w:val="7"/>
              </w:numPr>
              <w:tabs>
                <w:tab w:val="clear" w:pos="3168"/>
              </w:tabs>
              <w:spacing w:after="160"/>
              <w:contextualSpacing/>
            </w:pPr>
            <w:r w:rsidRPr="005D323D">
              <w:t>Make use of the relevant research items from within the module</w:t>
            </w:r>
            <w:r w:rsidR="009D4368">
              <w:t>.</w:t>
            </w:r>
          </w:p>
          <w:p w14:paraId="5F1711E9" w14:textId="77777777" w:rsidR="00A22C95" w:rsidRPr="005D323D" w:rsidRDefault="00A22C95" w:rsidP="00A22C95">
            <w:pPr>
              <w:pStyle w:val="ListParagraph"/>
              <w:numPr>
                <w:ilvl w:val="0"/>
                <w:numId w:val="0"/>
              </w:numPr>
              <w:ind w:left="714"/>
            </w:pPr>
          </w:p>
          <w:p w14:paraId="1317105B" w14:textId="42F3CD5A" w:rsidR="00A22C95" w:rsidRPr="005D323D" w:rsidRDefault="00A22C95" w:rsidP="00A22C95">
            <w:pPr>
              <w:pStyle w:val="ListParagraph"/>
              <w:numPr>
                <w:ilvl w:val="0"/>
                <w:numId w:val="7"/>
              </w:numPr>
              <w:tabs>
                <w:tab w:val="clear" w:pos="3168"/>
              </w:tabs>
              <w:spacing w:after="160"/>
              <w:contextualSpacing/>
            </w:pPr>
            <w:r w:rsidRPr="005D323D">
              <w:t xml:space="preserve">Explain and discuss the </w:t>
            </w:r>
            <w:r w:rsidR="00C25EEF">
              <w:t>topic by</w:t>
            </w:r>
            <w:r w:rsidRPr="005D323D">
              <w:t xml:space="preserve"> describing </w:t>
            </w:r>
            <w:r w:rsidRPr="005D323D">
              <w:rPr>
                <w:b/>
                <w:bCs/>
              </w:rPr>
              <w:t xml:space="preserve">what </w:t>
            </w:r>
            <w:r w:rsidRPr="005D323D">
              <w:t>the issue is</w:t>
            </w:r>
            <w:r w:rsidR="00E51F22">
              <w:t xml:space="preserve"> (</w:t>
            </w:r>
            <w:r w:rsidR="00E51F22" w:rsidRPr="00E51F22">
              <w:t xml:space="preserve">Covid-19 </w:t>
            </w:r>
            <w:r w:rsidR="00E51F22">
              <w:t>pandemic)</w:t>
            </w:r>
            <w:r w:rsidRPr="005D323D">
              <w:t xml:space="preserve">, and </w:t>
            </w:r>
            <w:r w:rsidRPr="005D323D">
              <w:rPr>
                <w:b/>
                <w:bCs/>
              </w:rPr>
              <w:t>how</w:t>
            </w:r>
            <w:r w:rsidRPr="005D323D">
              <w:t xml:space="preserve"> </w:t>
            </w:r>
            <w:r w:rsidR="002A4486">
              <w:t xml:space="preserve">the </w:t>
            </w:r>
            <w:r w:rsidR="00E51F22" w:rsidRPr="00E51F22">
              <w:t xml:space="preserve">UK tourism industry </w:t>
            </w:r>
            <w:r w:rsidR="00E51F22">
              <w:t>is affected by it</w:t>
            </w:r>
            <w:r w:rsidRPr="005D323D">
              <w:t>?</w:t>
            </w:r>
          </w:p>
          <w:p w14:paraId="3D9D9145" w14:textId="68EA6EB0" w:rsidR="00866A88" w:rsidRDefault="00A22C95" w:rsidP="00C510E4">
            <w:pPr>
              <w:spacing w:after="160"/>
              <w:contextualSpacing/>
            </w:pPr>
            <w:r w:rsidRPr="005D323D">
              <w:t>A suggested format would be to create</w:t>
            </w:r>
            <w:r w:rsidR="00F10323">
              <w:t xml:space="preserve"> individual</w:t>
            </w:r>
            <w:r w:rsidRPr="005D323D">
              <w:t xml:space="preserve"> paragraph</w:t>
            </w:r>
            <w:r w:rsidR="00D416E2">
              <w:t>s</w:t>
            </w:r>
            <w:r w:rsidRPr="005D323D">
              <w:t xml:space="preserve"> </w:t>
            </w:r>
            <w:r w:rsidR="00F10323">
              <w:t xml:space="preserve">of approximately 400 words </w:t>
            </w:r>
            <w:r w:rsidRPr="005D323D">
              <w:t xml:space="preserve">within the main </w:t>
            </w:r>
            <w:r w:rsidR="00F10323">
              <w:t>body</w:t>
            </w:r>
            <w:r w:rsidRPr="005D323D">
              <w:t xml:space="preserve"> of the </w:t>
            </w:r>
            <w:r w:rsidR="006A4FA5">
              <w:t>essay</w:t>
            </w:r>
            <w:r w:rsidR="00F10323">
              <w:t>.</w:t>
            </w:r>
            <w:r w:rsidRPr="005D323D">
              <w:t xml:space="preserve"> </w:t>
            </w:r>
            <w:r w:rsidR="00F10323">
              <w:t>F</w:t>
            </w:r>
            <w:r w:rsidRPr="005D323D">
              <w:t>or</w:t>
            </w:r>
            <w:r w:rsidR="00F10323">
              <w:t xml:space="preserve"> example, you can </w:t>
            </w:r>
            <w:r w:rsidR="00C510E4">
              <w:t xml:space="preserve">write two separate paragraphs to </w:t>
            </w:r>
            <w:r w:rsidR="00F10323">
              <w:t>address the questions raised in</w:t>
            </w:r>
            <w:r w:rsidRPr="005D323D">
              <w:t xml:space="preserve"> (d) </w:t>
            </w:r>
            <w:r w:rsidR="00C510E4">
              <w:t>–</w:t>
            </w:r>
            <w:r w:rsidRPr="005D323D">
              <w:t xml:space="preserve"> </w:t>
            </w:r>
            <w:r w:rsidRPr="005D323D">
              <w:rPr>
                <w:b/>
                <w:bCs/>
              </w:rPr>
              <w:t>what</w:t>
            </w:r>
            <w:r w:rsidRPr="005D323D">
              <w:t xml:space="preserve"> the issue is </w:t>
            </w:r>
            <w:r w:rsidR="00714C44">
              <w:t>(</w:t>
            </w:r>
            <w:r w:rsidR="00714C44" w:rsidRPr="00E51F22">
              <w:t xml:space="preserve">Covid-19 </w:t>
            </w:r>
            <w:r w:rsidR="00714C44">
              <w:t>pandemic)</w:t>
            </w:r>
            <w:r w:rsidR="00493970">
              <w:t xml:space="preserve"> and </w:t>
            </w:r>
            <w:bookmarkStart w:id="2" w:name="_Hlk93878689"/>
            <w:r w:rsidRPr="005D323D">
              <w:rPr>
                <w:b/>
                <w:bCs/>
              </w:rPr>
              <w:t>how</w:t>
            </w:r>
            <w:r w:rsidRPr="005D323D">
              <w:t xml:space="preserve"> </w:t>
            </w:r>
            <w:r w:rsidR="00BF1114">
              <w:t>the</w:t>
            </w:r>
            <w:r w:rsidR="00BF1114" w:rsidRPr="00E51F22">
              <w:t xml:space="preserve"> </w:t>
            </w:r>
            <w:r w:rsidR="00E51F22" w:rsidRPr="00E51F22">
              <w:t>tourism industry</w:t>
            </w:r>
            <w:r w:rsidR="00E51338">
              <w:t>- one of UK’s major sectors,</w:t>
            </w:r>
            <w:r w:rsidR="00BF1114">
              <w:t xml:space="preserve"> is impacted </w:t>
            </w:r>
            <w:r w:rsidR="00E51338">
              <w:t xml:space="preserve">by and reacting to </w:t>
            </w:r>
            <w:r w:rsidR="00BF1114">
              <w:t xml:space="preserve">this </w:t>
            </w:r>
            <w:r w:rsidR="00200C5F">
              <w:t xml:space="preserve">worldwide </w:t>
            </w:r>
            <w:r w:rsidR="00BF1114">
              <w:t>crisis</w:t>
            </w:r>
            <w:bookmarkEnd w:id="2"/>
            <w:r w:rsidR="00493970">
              <w:t xml:space="preserve">. Make sure </w:t>
            </w:r>
            <w:r w:rsidRPr="005D323D">
              <w:t>that the conclusion offer</w:t>
            </w:r>
            <w:r w:rsidR="00BF1114">
              <w:t>s</w:t>
            </w:r>
            <w:r w:rsidRPr="005D323D">
              <w:t xml:space="preserve"> </w:t>
            </w:r>
            <w:bookmarkStart w:id="3" w:name="_Hlk93878847"/>
            <w:r w:rsidRPr="005D323D">
              <w:t xml:space="preserve">recommendations </w:t>
            </w:r>
            <w:r w:rsidR="00493970">
              <w:t>on ways the UK tourism industry could re</w:t>
            </w:r>
            <w:r w:rsidR="00D416E2">
              <w:t>cover</w:t>
            </w:r>
            <w:r w:rsidR="00493970">
              <w:t xml:space="preserve"> and </w:t>
            </w:r>
            <w:r w:rsidR="00200C5F">
              <w:t xml:space="preserve">come out of this </w:t>
            </w:r>
            <w:r w:rsidR="00493970">
              <w:t>crisis</w:t>
            </w:r>
            <w:r w:rsidRPr="005D323D">
              <w:t>.</w:t>
            </w:r>
            <w:bookmarkEnd w:id="3"/>
            <w:r w:rsidRPr="005D323D">
              <w:t xml:space="preserve"> </w:t>
            </w:r>
          </w:p>
          <w:p w14:paraId="034449BD" w14:textId="77777777" w:rsidR="0092786D" w:rsidRDefault="0092786D" w:rsidP="00C510E4">
            <w:pPr>
              <w:spacing w:after="160"/>
              <w:contextualSpacing/>
              <w:rPr>
                <w:rFonts w:cs="Arial"/>
                <w:szCs w:val="24"/>
                <w:lang w:eastAsia="en-GB"/>
              </w:rPr>
            </w:pPr>
          </w:p>
          <w:p w14:paraId="30E620B7" w14:textId="77777777" w:rsidR="00215EB6" w:rsidRDefault="00215EB6" w:rsidP="00215EB6">
            <w:pPr>
              <w:rPr>
                <w:rFonts w:cs="Arial"/>
                <w:bCs/>
                <w:szCs w:val="24"/>
                <w:lang w:eastAsia="en-GB"/>
              </w:rPr>
            </w:pPr>
            <w:r w:rsidRPr="00215EB6">
              <w:rPr>
                <w:rFonts w:cs="Arial"/>
                <w:b/>
                <w:szCs w:val="24"/>
                <w:u w:val="single"/>
                <w:lang w:eastAsia="en-GB"/>
              </w:rPr>
              <w:t xml:space="preserve">Important Notes: </w:t>
            </w:r>
            <w:r w:rsidRPr="00215EB6">
              <w:rPr>
                <w:rFonts w:cs="Arial"/>
                <w:b/>
                <w:szCs w:val="24"/>
                <w:u w:val="single"/>
                <w:lang w:eastAsia="en-GB"/>
              </w:rPr>
              <w:br/>
            </w:r>
          </w:p>
          <w:p w14:paraId="04A546A2" w14:textId="5107BCE3" w:rsidR="00C510E4" w:rsidRPr="00215EB6" w:rsidRDefault="00C510E4" w:rsidP="00215EB6">
            <w:pPr>
              <w:pStyle w:val="ListParagraph"/>
              <w:numPr>
                <w:ilvl w:val="0"/>
                <w:numId w:val="11"/>
              </w:numPr>
              <w:spacing w:after="0"/>
              <w:rPr>
                <w:rFonts w:cs="Arial"/>
                <w:bCs/>
                <w:szCs w:val="24"/>
                <w:lang w:eastAsia="en-GB"/>
              </w:rPr>
            </w:pPr>
            <w:r w:rsidRPr="00215EB6">
              <w:rPr>
                <w:rFonts w:cs="Arial"/>
                <w:bCs/>
                <w:szCs w:val="24"/>
                <w:lang w:eastAsia="en-GB"/>
              </w:rPr>
              <w:t xml:space="preserve">For detailed guidance on the Essay structure and breakdown of words for this assignment please </w:t>
            </w:r>
            <w:r w:rsidR="0092786D" w:rsidRPr="00215EB6">
              <w:rPr>
                <w:rFonts w:cs="Arial"/>
                <w:bCs/>
                <w:szCs w:val="24"/>
                <w:lang w:eastAsia="en-GB"/>
              </w:rPr>
              <w:t xml:space="preserve">consult the </w:t>
            </w:r>
            <w:r w:rsidR="0092786D" w:rsidRPr="00FD76B9">
              <w:rPr>
                <w:rFonts w:cs="Arial"/>
                <w:bCs/>
                <w:szCs w:val="24"/>
                <w:u w:val="single"/>
                <w:lang w:eastAsia="en-GB"/>
              </w:rPr>
              <w:t>Assignment Guide.</w:t>
            </w:r>
          </w:p>
          <w:p w14:paraId="09AE8E3D" w14:textId="77777777" w:rsidR="0092786D" w:rsidRPr="00215EB6" w:rsidRDefault="0092786D" w:rsidP="00215EB6">
            <w:pPr>
              <w:rPr>
                <w:rFonts w:cs="Arial"/>
                <w:bCs/>
                <w:szCs w:val="24"/>
                <w:lang w:eastAsia="en-GB"/>
              </w:rPr>
            </w:pPr>
          </w:p>
          <w:p w14:paraId="2DAA03CC" w14:textId="1AC4681D" w:rsidR="0092786D" w:rsidRPr="00215EB6" w:rsidRDefault="0092786D" w:rsidP="00215EB6">
            <w:pPr>
              <w:pStyle w:val="ListParagraph"/>
              <w:numPr>
                <w:ilvl w:val="0"/>
                <w:numId w:val="11"/>
              </w:numPr>
              <w:spacing w:after="0"/>
              <w:rPr>
                <w:rFonts w:cs="Arial"/>
                <w:bCs/>
                <w:szCs w:val="24"/>
                <w:lang w:eastAsia="en-GB"/>
              </w:rPr>
            </w:pPr>
            <w:r w:rsidRPr="00215EB6">
              <w:rPr>
                <w:rFonts w:cs="Arial"/>
                <w:bCs/>
                <w:szCs w:val="24"/>
                <w:lang w:eastAsia="en-GB"/>
              </w:rPr>
              <w:t xml:space="preserve">Also look at the </w:t>
            </w:r>
            <w:r w:rsidRPr="00FD76B9">
              <w:rPr>
                <w:rFonts w:cs="Arial"/>
                <w:bCs/>
                <w:szCs w:val="24"/>
                <w:u w:val="single"/>
                <w:lang w:eastAsia="en-GB"/>
              </w:rPr>
              <w:t>relevant sections of your weekly lectures</w:t>
            </w:r>
            <w:r w:rsidRPr="00215EB6">
              <w:rPr>
                <w:rFonts w:cs="Arial"/>
                <w:bCs/>
                <w:szCs w:val="24"/>
                <w:lang w:eastAsia="en-GB"/>
              </w:rPr>
              <w:t xml:space="preserve"> and tutorial slides on how to effectively write and structure your essay.</w:t>
            </w:r>
          </w:p>
          <w:p w14:paraId="191B7BD0" w14:textId="77777777" w:rsidR="009A5C38" w:rsidRPr="00215EB6" w:rsidRDefault="009A5C38" w:rsidP="00215EB6">
            <w:pPr>
              <w:rPr>
                <w:rFonts w:cs="Arial"/>
                <w:bCs/>
                <w:szCs w:val="24"/>
                <w:lang w:eastAsia="en-GB"/>
              </w:rPr>
            </w:pPr>
          </w:p>
          <w:p w14:paraId="2851938E" w14:textId="7BDAE52B" w:rsidR="009A5C38" w:rsidRPr="00215EB6" w:rsidRDefault="009A5C38" w:rsidP="00215EB6">
            <w:pPr>
              <w:pStyle w:val="ListParagraph"/>
              <w:numPr>
                <w:ilvl w:val="0"/>
                <w:numId w:val="11"/>
              </w:numPr>
              <w:spacing w:after="0"/>
              <w:rPr>
                <w:rFonts w:cs="Arial"/>
                <w:bCs/>
                <w:szCs w:val="24"/>
                <w:lang w:eastAsia="en-GB"/>
              </w:rPr>
            </w:pPr>
            <w:r w:rsidRPr="00215EB6">
              <w:rPr>
                <w:rFonts w:cs="Arial"/>
                <w:bCs/>
                <w:szCs w:val="24"/>
                <w:lang w:eastAsia="en-GB"/>
              </w:rPr>
              <w:t xml:space="preserve">You must </w:t>
            </w:r>
            <w:r w:rsidRPr="00FD76B9">
              <w:rPr>
                <w:rFonts w:cs="Arial"/>
                <w:bCs/>
                <w:szCs w:val="24"/>
                <w:u w:val="single"/>
                <w:lang w:eastAsia="en-GB"/>
              </w:rPr>
              <w:t xml:space="preserve">reference all information </w:t>
            </w:r>
            <w:r w:rsidRPr="00215EB6">
              <w:rPr>
                <w:rFonts w:cs="Arial"/>
                <w:bCs/>
                <w:szCs w:val="24"/>
                <w:lang w:eastAsia="en-GB"/>
              </w:rPr>
              <w:t>used in the essay, using the correct referencing conventions.</w:t>
            </w:r>
          </w:p>
          <w:p w14:paraId="5BD6826F" w14:textId="77777777" w:rsidR="009A5C38" w:rsidRPr="00215EB6" w:rsidRDefault="009A5C38" w:rsidP="009A5C38">
            <w:pPr>
              <w:rPr>
                <w:rFonts w:cs="Arial"/>
                <w:bCs/>
                <w:szCs w:val="24"/>
                <w:lang w:eastAsia="en-GB"/>
              </w:rPr>
            </w:pPr>
          </w:p>
          <w:p w14:paraId="24DF6B50" w14:textId="63CD8F24" w:rsidR="009A5C38" w:rsidRPr="00215EB6" w:rsidRDefault="009A5C38" w:rsidP="00215EB6">
            <w:pPr>
              <w:pStyle w:val="ListParagraph"/>
              <w:numPr>
                <w:ilvl w:val="0"/>
                <w:numId w:val="11"/>
              </w:numPr>
              <w:spacing w:after="0"/>
              <w:rPr>
                <w:rFonts w:cs="Arial"/>
                <w:bCs/>
                <w:szCs w:val="24"/>
                <w:lang w:eastAsia="en-GB"/>
              </w:rPr>
            </w:pPr>
            <w:r w:rsidRPr="00FD76B9">
              <w:rPr>
                <w:rFonts w:cs="Arial"/>
                <w:bCs/>
                <w:szCs w:val="24"/>
                <w:u w:val="single"/>
                <w:lang w:eastAsia="en-GB"/>
              </w:rPr>
              <w:t xml:space="preserve">For </w:t>
            </w:r>
            <w:r w:rsidR="00B02AA9" w:rsidRPr="00FD76B9">
              <w:rPr>
                <w:rFonts w:cs="Arial"/>
                <w:bCs/>
                <w:szCs w:val="24"/>
                <w:u w:val="single"/>
                <w:lang w:eastAsia="en-GB"/>
              </w:rPr>
              <w:t>assessment</w:t>
            </w:r>
            <w:r w:rsidR="00B02AA9" w:rsidRPr="00215EB6">
              <w:rPr>
                <w:rFonts w:cs="Arial"/>
                <w:bCs/>
                <w:szCs w:val="24"/>
                <w:lang w:eastAsia="en-GB"/>
              </w:rPr>
              <w:t>,</w:t>
            </w:r>
            <w:r w:rsidRPr="00215EB6">
              <w:rPr>
                <w:rFonts w:cs="Arial"/>
                <w:bCs/>
                <w:szCs w:val="24"/>
                <w:lang w:eastAsia="en-GB"/>
              </w:rPr>
              <w:t xml:space="preserve"> please find the grid for grade descriptors on page-5 of this document.</w:t>
            </w:r>
          </w:p>
          <w:p w14:paraId="7AFE31D7" w14:textId="77777777" w:rsidR="00866A88" w:rsidRPr="00215EB6" w:rsidRDefault="00866A88" w:rsidP="00A22C95">
            <w:pPr>
              <w:rPr>
                <w:rFonts w:cs="Arial"/>
                <w:bCs/>
                <w:szCs w:val="24"/>
                <w:lang w:eastAsia="en-GB"/>
              </w:rPr>
            </w:pPr>
          </w:p>
          <w:p w14:paraId="2E1A6725" w14:textId="77777777" w:rsidR="00A22C95" w:rsidRPr="005D323D" w:rsidRDefault="00A22C95" w:rsidP="00A22C95">
            <w:pPr>
              <w:rPr>
                <w:rFonts w:cs="Arial"/>
                <w:b/>
                <w:i/>
              </w:rPr>
            </w:pPr>
          </w:p>
        </w:tc>
      </w:tr>
      <w:tr w:rsidR="00A22C95" w14:paraId="539A9380" w14:textId="77777777" w:rsidTr="00B60B64">
        <w:trPr>
          <w:trHeight w:val="188"/>
        </w:trPr>
        <w:tc>
          <w:tcPr>
            <w:tcW w:w="10632" w:type="dxa"/>
            <w:gridSpan w:val="2"/>
            <w:tcBorders>
              <w:left w:val="nil"/>
              <w:right w:val="nil"/>
            </w:tcBorders>
            <w:tcMar>
              <w:top w:w="113" w:type="dxa"/>
              <w:bottom w:w="113" w:type="dxa"/>
            </w:tcMar>
          </w:tcPr>
          <w:p w14:paraId="4FD698F7" w14:textId="77777777" w:rsidR="00A22C95" w:rsidRDefault="00A22C95" w:rsidP="00A22C95"/>
          <w:p w14:paraId="6A9D9E5F" w14:textId="77777777" w:rsidR="00A22C95" w:rsidRDefault="00A22C95" w:rsidP="00A22C95"/>
          <w:p w14:paraId="702348C7" w14:textId="77777777" w:rsidR="00A22C95" w:rsidRDefault="00A22C95" w:rsidP="00A22C95"/>
          <w:p w14:paraId="362564D8" w14:textId="7165B251" w:rsidR="00A22C95" w:rsidRDefault="00A22C95" w:rsidP="00A22C95"/>
        </w:tc>
      </w:tr>
      <w:tr w:rsidR="00A22C95" w:rsidRPr="00216D0B" w14:paraId="281BBF68" w14:textId="77777777" w:rsidTr="00B60B64">
        <w:tc>
          <w:tcPr>
            <w:tcW w:w="10632" w:type="dxa"/>
            <w:gridSpan w:val="2"/>
            <w:shd w:val="clear" w:color="auto" w:fill="BFBFBF" w:themeFill="background1" w:themeFillShade="BF"/>
            <w:tcMar>
              <w:top w:w="113" w:type="dxa"/>
              <w:bottom w:w="113" w:type="dxa"/>
            </w:tcMar>
          </w:tcPr>
          <w:p w14:paraId="6C1977F4" w14:textId="77777777" w:rsidR="00A22C95" w:rsidRPr="00216D0B" w:rsidRDefault="00A22C95" w:rsidP="00A22C95">
            <w:pPr>
              <w:rPr>
                <w:b/>
              </w:rPr>
            </w:pPr>
            <w:r w:rsidRPr="00216D0B">
              <w:rPr>
                <w:b/>
              </w:rPr>
              <w:t>Referencing and research requirements</w:t>
            </w:r>
          </w:p>
        </w:tc>
      </w:tr>
      <w:tr w:rsidR="00A22C95" w14:paraId="43CB5F0D" w14:textId="77777777" w:rsidTr="00B60B64">
        <w:tc>
          <w:tcPr>
            <w:tcW w:w="10632" w:type="dxa"/>
            <w:gridSpan w:val="2"/>
            <w:tcBorders>
              <w:bottom w:val="single" w:sz="4" w:space="0" w:color="auto"/>
            </w:tcBorders>
            <w:tcMar>
              <w:top w:w="113" w:type="dxa"/>
              <w:bottom w:w="113" w:type="dxa"/>
            </w:tcMar>
          </w:tcPr>
          <w:p w14:paraId="4B8AC4AF" w14:textId="78A7C354" w:rsidR="00A22C95" w:rsidRDefault="00A22C95" w:rsidP="00A22C95">
            <w:pPr>
              <w:rPr>
                <w:rFonts w:cs="Arial"/>
                <w:color w:val="000000" w:themeColor="text1"/>
              </w:rPr>
            </w:pPr>
            <w:r w:rsidRPr="00A823E6">
              <w:rPr>
                <w:rFonts w:cs="Arial"/>
                <w:color w:val="000000" w:themeColor="text1"/>
              </w:rPr>
              <w:t xml:space="preserve">Please reference your work according to the </w:t>
            </w:r>
            <w:r w:rsidR="00AF5F34">
              <w:rPr>
                <w:rFonts w:cs="Arial"/>
                <w:color w:val="000000" w:themeColor="text1"/>
              </w:rPr>
              <w:t xml:space="preserve">Canterbury </w:t>
            </w:r>
            <w:r w:rsidRPr="001A49B6">
              <w:rPr>
                <w:rFonts w:cs="Arial"/>
                <w:color w:val="000000" w:themeColor="text1"/>
              </w:rPr>
              <w:t>Harvard style</w:t>
            </w:r>
            <w:r w:rsidR="00D8042B">
              <w:rPr>
                <w:rFonts w:cs="Arial"/>
                <w:color w:val="000000" w:themeColor="text1"/>
              </w:rPr>
              <w:t xml:space="preserve"> </w:t>
            </w:r>
            <w:r>
              <w:rPr>
                <w:rFonts w:cs="Arial"/>
                <w:color w:val="000000" w:themeColor="text1"/>
              </w:rPr>
              <w:t>guidance</w:t>
            </w:r>
            <w:r w:rsidR="00D8042B">
              <w:rPr>
                <w:rFonts w:cs="Arial"/>
                <w:color w:val="000000" w:themeColor="text1"/>
              </w:rPr>
              <w:t xml:space="preserve"> which you can access</w:t>
            </w:r>
            <w:r>
              <w:rPr>
                <w:rFonts w:cs="Arial"/>
                <w:color w:val="000000" w:themeColor="text1"/>
              </w:rPr>
              <w:t xml:space="preserve"> on</w:t>
            </w:r>
            <w:r w:rsidR="00D8042B">
              <w:rPr>
                <w:rFonts w:cs="Arial"/>
                <w:color w:val="000000" w:themeColor="text1"/>
              </w:rPr>
              <w:t xml:space="preserve"> Moodle</w:t>
            </w:r>
            <w:r w:rsidR="00771202">
              <w:rPr>
                <w:rFonts w:cs="Arial"/>
                <w:color w:val="000000" w:themeColor="text1"/>
              </w:rPr>
              <w:t xml:space="preserve">. </w:t>
            </w:r>
            <w:r>
              <w:rPr>
                <w:rFonts w:cs="Arial"/>
                <w:color w:val="000000" w:themeColor="text1"/>
              </w:rPr>
              <w:t xml:space="preserve"> </w:t>
            </w:r>
          </w:p>
          <w:p w14:paraId="25A8477D" w14:textId="77777777" w:rsidR="00A22C95" w:rsidRDefault="00A22C95" w:rsidP="00A22C95"/>
        </w:tc>
      </w:tr>
    </w:tbl>
    <w:p w14:paraId="6DDB36EB" w14:textId="77777777" w:rsidR="0092786D" w:rsidRDefault="0092786D">
      <w:r>
        <w:br w:type="page"/>
      </w:r>
    </w:p>
    <w:tbl>
      <w:tblPr>
        <w:tblStyle w:val="TableGrid"/>
        <w:tblW w:w="10632" w:type="dxa"/>
        <w:tblInd w:w="-851" w:type="dxa"/>
        <w:tblLook w:val="04A0" w:firstRow="1" w:lastRow="0" w:firstColumn="1" w:lastColumn="0" w:noHBand="0" w:noVBand="1"/>
      </w:tblPr>
      <w:tblGrid>
        <w:gridCol w:w="10632"/>
      </w:tblGrid>
      <w:tr w:rsidR="00A22C95" w14:paraId="61EBC0DF" w14:textId="77777777" w:rsidTr="0092786D">
        <w:tc>
          <w:tcPr>
            <w:tcW w:w="10632" w:type="dxa"/>
            <w:tcBorders>
              <w:left w:val="nil"/>
              <w:right w:val="nil"/>
            </w:tcBorders>
            <w:tcMar>
              <w:top w:w="113" w:type="dxa"/>
              <w:bottom w:w="113" w:type="dxa"/>
            </w:tcMar>
          </w:tcPr>
          <w:p w14:paraId="6C0A4AFD" w14:textId="6AFFAEA1" w:rsidR="00A22C95" w:rsidRDefault="00A22C95" w:rsidP="00A22C95"/>
        </w:tc>
      </w:tr>
      <w:tr w:rsidR="00A22C95" w:rsidRPr="00216D0B" w14:paraId="0B0D0CEB" w14:textId="77777777" w:rsidTr="0092786D">
        <w:tc>
          <w:tcPr>
            <w:tcW w:w="10632" w:type="dxa"/>
            <w:shd w:val="clear" w:color="auto" w:fill="BFBFBF" w:themeFill="background1" w:themeFillShade="BF"/>
            <w:tcMar>
              <w:top w:w="113" w:type="dxa"/>
              <w:bottom w:w="113" w:type="dxa"/>
            </w:tcMar>
          </w:tcPr>
          <w:p w14:paraId="2C5319AF" w14:textId="77777777" w:rsidR="00A22C95" w:rsidRPr="00216D0B" w:rsidRDefault="00A22C95" w:rsidP="00A22C95">
            <w:pPr>
              <w:rPr>
                <w:b/>
              </w:rPr>
            </w:pPr>
            <w:r>
              <w:rPr>
                <w:b/>
              </w:rPr>
              <w:t>How your work will be assessed</w:t>
            </w:r>
          </w:p>
        </w:tc>
      </w:tr>
      <w:tr w:rsidR="00A22C95" w14:paraId="59AA4C79" w14:textId="77777777" w:rsidTr="0092786D">
        <w:tc>
          <w:tcPr>
            <w:tcW w:w="10632" w:type="dxa"/>
            <w:tcBorders>
              <w:bottom w:val="single" w:sz="4" w:space="0" w:color="auto"/>
            </w:tcBorders>
            <w:tcMar>
              <w:top w:w="113" w:type="dxa"/>
              <w:bottom w:w="113" w:type="dxa"/>
            </w:tcMar>
          </w:tcPr>
          <w:p w14:paraId="0EB54BA5" w14:textId="77777777" w:rsidR="00A22C95" w:rsidRPr="006B127E" w:rsidRDefault="00A22C95" w:rsidP="00A22C95">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C23BC3A" w14:textId="77777777" w:rsidR="00A22C95" w:rsidRPr="006B127E" w:rsidRDefault="00A22C95" w:rsidP="00A22C95"/>
          <w:p w14:paraId="61F8DB41" w14:textId="0CB16FFD" w:rsidR="00A22C95" w:rsidRDefault="00A22C95" w:rsidP="00A22C95">
            <w:pPr>
              <w:rPr>
                <w:rFonts w:cs="Arial"/>
              </w:rPr>
            </w:pPr>
            <w:r w:rsidRPr="006B127E">
              <w:rPr>
                <w:rFonts w:cs="Arial"/>
              </w:rPr>
              <w:t xml:space="preserve">This assignment will be marked according to the grading descriptors for Level </w:t>
            </w:r>
            <w:r w:rsidR="00533063">
              <w:rPr>
                <w:rFonts w:cs="Arial"/>
              </w:rPr>
              <w:t>0</w:t>
            </w:r>
          </w:p>
          <w:p w14:paraId="230032D1" w14:textId="77777777" w:rsidR="00A22C95" w:rsidRDefault="00A22C95" w:rsidP="00A22C95"/>
        </w:tc>
      </w:tr>
      <w:tr w:rsidR="00A22C95" w14:paraId="65044D52" w14:textId="77777777" w:rsidTr="0092786D">
        <w:tc>
          <w:tcPr>
            <w:tcW w:w="10632" w:type="dxa"/>
            <w:tcBorders>
              <w:left w:val="nil"/>
              <w:right w:val="nil"/>
            </w:tcBorders>
            <w:tcMar>
              <w:top w:w="113" w:type="dxa"/>
              <w:bottom w:w="113" w:type="dxa"/>
            </w:tcMar>
          </w:tcPr>
          <w:p w14:paraId="7544A1E9" w14:textId="77777777" w:rsidR="00A22C95" w:rsidRDefault="00A22C95" w:rsidP="00A22C95"/>
        </w:tc>
      </w:tr>
      <w:tr w:rsidR="00A22C95" w:rsidRPr="00216D0B" w14:paraId="2180BDD5" w14:textId="77777777" w:rsidTr="0092786D">
        <w:tc>
          <w:tcPr>
            <w:tcW w:w="10632" w:type="dxa"/>
            <w:shd w:val="clear" w:color="auto" w:fill="BFBFBF" w:themeFill="background1" w:themeFillShade="BF"/>
            <w:tcMar>
              <w:top w:w="113" w:type="dxa"/>
              <w:bottom w:w="113" w:type="dxa"/>
            </w:tcMar>
          </w:tcPr>
          <w:p w14:paraId="71172F5C" w14:textId="77777777" w:rsidR="00A22C95" w:rsidRPr="00215EB6" w:rsidRDefault="00A22C95" w:rsidP="00A22C95">
            <w:pPr>
              <w:rPr>
                <w:b/>
              </w:rPr>
            </w:pPr>
            <w:r w:rsidRPr="00215EB6">
              <w:rPr>
                <w:b/>
              </w:rPr>
              <w:t>Submission details</w:t>
            </w:r>
          </w:p>
        </w:tc>
      </w:tr>
      <w:tr w:rsidR="00A22C95" w14:paraId="47B54660" w14:textId="77777777" w:rsidTr="0092786D">
        <w:tc>
          <w:tcPr>
            <w:tcW w:w="10632" w:type="dxa"/>
            <w:tcBorders>
              <w:bottom w:val="single" w:sz="4" w:space="0" w:color="auto"/>
            </w:tcBorders>
            <w:tcMar>
              <w:top w:w="113" w:type="dxa"/>
              <w:bottom w:w="113" w:type="dxa"/>
            </w:tcMar>
          </w:tcPr>
          <w:p w14:paraId="62FF4CF3" w14:textId="77777777" w:rsidR="00A22C95" w:rsidRPr="00B42070" w:rsidRDefault="00A22C95" w:rsidP="00A22C95">
            <w:pPr>
              <w:pStyle w:val="Default"/>
              <w:rPr>
                <w:highlight w:val="yellow"/>
              </w:rPr>
            </w:pPr>
          </w:p>
          <w:p w14:paraId="7737E56F" w14:textId="77777777" w:rsidR="00A22C95" w:rsidRDefault="00A22C95" w:rsidP="00A22C95">
            <w:pPr>
              <w:pStyle w:val="Default"/>
              <w:rPr>
                <w:sz w:val="22"/>
                <w:szCs w:val="22"/>
                <w:highlight w:val="yellow"/>
              </w:rPr>
            </w:pPr>
            <w:r w:rsidRPr="006651A1">
              <w:rPr>
                <w:sz w:val="22"/>
                <w:szCs w:val="22"/>
              </w:rPr>
              <w:t>This assignment should be submitted electronically via Moodle (module tutors will discuss this process with you during class time).</w:t>
            </w:r>
            <w:r w:rsidRPr="00B42070">
              <w:rPr>
                <w:sz w:val="22"/>
                <w:szCs w:val="22"/>
                <w:highlight w:val="yellow"/>
              </w:rPr>
              <w:t xml:space="preserve"> </w:t>
            </w:r>
          </w:p>
          <w:p w14:paraId="3669C764" w14:textId="77777777" w:rsidR="00A22C95" w:rsidRPr="00B42070" w:rsidRDefault="00A22C95" w:rsidP="00A22C95">
            <w:pPr>
              <w:pStyle w:val="Default"/>
              <w:rPr>
                <w:sz w:val="22"/>
                <w:szCs w:val="22"/>
                <w:highlight w:val="yellow"/>
              </w:rPr>
            </w:pPr>
          </w:p>
          <w:p w14:paraId="131308BE" w14:textId="45B7D189" w:rsidR="00A22C95" w:rsidRPr="006651A1" w:rsidRDefault="00A22C95" w:rsidP="00A22C95">
            <w:pPr>
              <w:pStyle w:val="Default"/>
              <w:numPr>
                <w:ilvl w:val="0"/>
                <w:numId w:val="3"/>
              </w:numPr>
              <w:spacing w:after="31"/>
              <w:rPr>
                <w:sz w:val="22"/>
                <w:szCs w:val="22"/>
              </w:rPr>
            </w:pPr>
            <w:r w:rsidRPr="006651A1">
              <w:rPr>
                <w:sz w:val="22"/>
                <w:szCs w:val="22"/>
              </w:rPr>
              <w:t xml:space="preserve">Please ensure that your work has been saved in an appropriate file format (Microsoft Word, Excel or PowerPoint, or PDF are the most widely used). </w:t>
            </w:r>
            <w:r w:rsidR="00215EB6">
              <w:rPr>
                <w:sz w:val="22"/>
                <w:szCs w:val="22"/>
              </w:rPr>
              <w:t xml:space="preserve">Please use Times New Roman or Calibri type face in12 font with 1.5 line spacing. </w:t>
            </w:r>
            <w:r w:rsidRPr="006651A1">
              <w:rPr>
                <w:sz w:val="22"/>
                <w:szCs w:val="22"/>
              </w:rPr>
              <w:t xml:space="preserve">Your file must also contain at least 20 words of text, consist of fewer than 400 pages and be less than 40MB in size. </w:t>
            </w:r>
          </w:p>
          <w:p w14:paraId="5C432A74" w14:textId="77777777" w:rsidR="00A22C95" w:rsidRPr="00B42070" w:rsidRDefault="00A22C95" w:rsidP="00A22C95">
            <w:pPr>
              <w:pStyle w:val="Default"/>
              <w:spacing w:after="31"/>
              <w:ind w:left="720"/>
              <w:rPr>
                <w:sz w:val="22"/>
                <w:szCs w:val="22"/>
                <w:highlight w:val="yellow"/>
              </w:rPr>
            </w:pPr>
          </w:p>
          <w:p w14:paraId="17C07E48" w14:textId="77777777" w:rsidR="00A22C95" w:rsidRPr="005116D4" w:rsidRDefault="00A22C95" w:rsidP="00A22C95">
            <w:pPr>
              <w:pStyle w:val="Default"/>
              <w:numPr>
                <w:ilvl w:val="0"/>
                <w:numId w:val="3"/>
              </w:numPr>
              <w:spacing w:after="31"/>
              <w:rPr>
                <w:sz w:val="22"/>
                <w:szCs w:val="22"/>
              </w:rPr>
            </w:pPr>
            <w:bookmarkStart w:id="4"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4EB95756" w14:textId="77777777" w:rsidR="00A22C95" w:rsidRPr="005116D4" w:rsidRDefault="00A22C95" w:rsidP="00A22C95">
            <w:pPr>
              <w:pStyle w:val="ListParagraph"/>
              <w:numPr>
                <w:ilvl w:val="0"/>
                <w:numId w:val="0"/>
              </w:numPr>
              <w:ind w:left="714"/>
            </w:pPr>
          </w:p>
          <w:p w14:paraId="37586D83" w14:textId="77777777" w:rsidR="00A22C95" w:rsidRPr="005116D4" w:rsidRDefault="00A22C95" w:rsidP="00A22C95">
            <w:pPr>
              <w:pStyle w:val="Default"/>
              <w:numPr>
                <w:ilvl w:val="0"/>
                <w:numId w:val="3"/>
              </w:numPr>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4"/>
          <w:p w14:paraId="566E0A50" w14:textId="77777777" w:rsidR="00A22C95" w:rsidRPr="00B42070" w:rsidRDefault="00A22C95" w:rsidP="00A22C95">
            <w:pPr>
              <w:rPr>
                <w:rFonts w:cs="Arial"/>
                <w:color w:val="000000" w:themeColor="text1"/>
                <w:highlight w:val="yellow"/>
              </w:rPr>
            </w:pPr>
          </w:p>
          <w:p w14:paraId="568E8317" w14:textId="0E812683" w:rsidR="00A22C95" w:rsidRPr="006651A1" w:rsidRDefault="00A22C95" w:rsidP="00A22C95">
            <w:pPr>
              <w:pStyle w:val="ListParagraph"/>
              <w:numPr>
                <w:ilvl w:val="0"/>
                <w:numId w:val="2"/>
              </w:numPr>
              <w:tabs>
                <w:tab w:val="clear" w:pos="3168"/>
              </w:tabs>
              <w:spacing w:after="0"/>
              <w:contextualSpacing/>
              <w:rPr>
                <w:rFonts w:cs="Arial"/>
              </w:rPr>
            </w:pPr>
            <w:r w:rsidRPr="006651A1">
              <w:rPr>
                <w:rFonts w:cs="Arial"/>
              </w:rPr>
              <w:t>You are reminded of the University’s regulations on academic misconduct, which can be viewed on the University website:</w:t>
            </w:r>
            <w:r w:rsidR="007A2B45">
              <w:rPr>
                <w:rFonts w:cs="Arial"/>
              </w:rPr>
              <w:t xml:space="preserve"> Academic</w:t>
            </w:r>
            <w:r w:rsidR="002C189B">
              <w:rPr>
                <w:rFonts w:cs="Arial"/>
              </w:rPr>
              <w:t xml:space="preserve"> Misconduct Policy.</w:t>
            </w:r>
            <w:r w:rsidR="007A2B45">
              <w:rPr>
                <w:rFonts w:cs="Arial"/>
              </w:rPr>
              <w:t xml:space="preserve"> </w:t>
            </w:r>
            <w:r w:rsidRPr="006651A1">
              <w:rPr>
                <w:rFonts w:cs="Arial"/>
              </w:rPr>
              <w:t xml:space="preserve"> In submitting your assignment, you are acknowledging that you have read and understood these regulations</w:t>
            </w:r>
            <w:r w:rsidR="002C189B">
              <w:rPr>
                <w:rFonts w:cs="Arial"/>
              </w:rPr>
              <w:t>.</w:t>
            </w:r>
          </w:p>
          <w:p w14:paraId="3447F601" w14:textId="77777777" w:rsidR="00A22C95" w:rsidRPr="00B42070" w:rsidRDefault="00A22C95" w:rsidP="00A22C95">
            <w:pPr>
              <w:rPr>
                <w:highlight w:val="yellow"/>
              </w:rPr>
            </w:pPr>
          </w:p>
        </w:tc>
      </w:tr>
      <w:tr w:rsidR="00A22C95" w14:paraId="5B1C5E78" w14:textId="77777777" w:rsidTr="0092786D">
        <w:tc>
          <w:tcPr>
            <w:tcW w:w="10632" w:type="dxa"/>
            <w:tcBorders>
              <w:left w:val="nil"/>
              <w:right w:val="nil"/>
            </w:tcBorders>
            <w:tcMar>
              <w:top w:w="113" w:type="dxa"/>
              <w:bottom w:w="113" w:type="dxa"/>
            </w:tcMar>
          </w:tcPr>
          <w:p w14:paraId="1059ABB1" w14:textId="77777777" w:rsidR="00A22C95" w:rsidRDefault="00A22C95" w:rsidP="00A22C95"/>
        </w:tc>
      </w:tr>
      <w:tr w:rsidR="00A22C95" w:rsidRPr="00216D0B" w14:paraId="29019BD0" w14:textId="77777777" w:rsidTr="0092786D">
        <w:tc>
          <w:tcPr>
            <w:tcW w:w="10632" w:type="dxa"/>
            <w:shd w:val="clear" w:color="auto" w:fill="BFBFBF" w:themeFill="background1" w:themeFillShade="BF"/>
            <w:tcMar>
              <w:top w:w="113" w:type="dxa"/>
              <w:bottom w:w="113" w:type="dxa"/>
            </w:tcMar>
          </w:tcPr>
          <w:p w14:paraId="6A611222" w14:textId="77777777" w:rsidR="00A22C95" w:rsidRPr="00216D0B" w:rsidRDefault="00A22C95" w:rsidP="00A22C95">
            <w:pPr>
              <w:rPr>
                <w:b/>
              </w:rPr>
            </w:pPr>
            <w:r w:rsidRPr="00216D0B">
              <w:rPr>
                <w:b/>
              </w:rPr>
              <w:t>Submission date and time</w:t>
            </w:r>
          </w:p>
        </w:tc>
      </w:tr>
      <w:tr w:rsidR="00A22C95" w14:paraId="79DE7686" w14:textId="77777777" w:rsidTr="0092786D">
        <w:tc>
          <w:tcPr>
            <w:tcW w:w="10632" w:type="dxa"/>
            <w:tcMar>
              <w:top w:w="113" w:type="dxa"/>
              <w:bottom w:w="113" w:type="dxa"/>
            </w:tcMar>
          </w:tcPr>
          <w:p w14:paraId="0650CA36" w14:textId="694B9715" w:rsidR="00A22C95" w:rsidRPr="00C4677B" w:rsidRDefault="00A22C95" w:rsidP="00A22C95">
            <w:pPr>
              <w:rPr>
                <w:rFonts w:cs="Arial"/>
                <w:color w:val="000000" w:themeColor="text1"/>
                <w:u w:val="single"/>
              </w:rPr>
            </w:pPr>
            <w:r w:rsidRPr="005116D4">
              <w:rPr>
                <w:rFonts w:cs="Arial"/>
                <w:color w:val="000000" w:themeColor="text1"/>
              </w:rPr>
              <w:t>This assignment</w:t>
            </w:r>
            <w:r w:rsidR="00FB4FD0">
              <w:rPr>
                <w:rFonts w:cs="Arial"/>
                <w:color w:val="000000" w:themeColor="text1"/>
              </w:rPr>
              <w:t xml:space="preserve"> </w:t>
            </w:r>
            <w:r w:rsidRPr="005116D4">
              <w:rPr>
                <w:rFonts w:cs="Arial"/>
                <w:color w:val="000000" w:themeColor="text1"/>
              </w:rPr>
              <w:t>should be submitted</w:t>
            </w:r>
            <w:r>
              <w:rPr>
                <w:rFonts w:cs="Arial"/>
                <w:color w:val="000000" w:themeColor="text1"/>
              </w:rPr>
              <w:t xml:space="preserve"> to Moodle</w:t>
            </w:r>
            <w:r w:rsidRPr="005116D4">
              <w:rPr>
                <w:rFonts w:cs="Arial"/>
                <w:color w:val="000000" w:themeColor="text1"/>
              </w:rPr>
              <w:t xml:space="preserve"> </w:t>
            </w:r>
            <w:r w:rsidRPr="00C4677B">
              <w:rPr>
                <w:rFonts w:cs="Arial"/>
                <w:b/>
                <w:bCs/>
                <w:u w:val="single"/>
              </w:rPr>
              <w:t xml:space="preserve">before 2pm on </w:t>
            </w:r>
            <w:r w:rsidR="00FB4FD0" w:rsidRPr="00C4677B">
              <w:rPr>
                <w:rFonts w:cs="Arial"/>
                <w:b/>
                <w:bCs/>
                <w:u w:val="single"/>
              </w:rPr>
              <w:t xml:space="preserve">Week Commencing, </w:t>
            </w:r>
            <w:r w:rsidR="00230DB2" w:rsidRPr="00C4677B">
              <w:rPr>
                <w:rFonts w:cs="Arial"/>
                <w:b/>
                <w:bCs/>
                <w:u w:val="single"/>
              </w:rPr>
              <w:t>4 March 2022</w:t>
            </w:r>
            <w:r w:rsidR="00861C65" w:rsidRPr="00C4677B">
              <w:rPr>
                <w:rFonts w:cs="Arial"/>
                <w:b/>
                <w:bCs/>
                <w:u w:val="single"/>
              </w:rPr>
              <w:t>.</w:t>
            </w:r>
          </w:p>
          <w:p w14:paraId="646A261F" w14:textId="77777777" w:rsidR="00A22C95" w:rsidRDefault="00A22C95" w:rsidP="00A22C95">
            <w:pPr>
              <w:rPr>
                <w:rFonts w:cs="Arial"/>
                <w:color w:val="000000" w:themeColor="text1"/>
              </w:rPr>
            </w:pPr>
            <w:r>
              <w:rPr>
                <w:rFonts w:cs="Arial"/>
                <w:color w:val="000000" w:themeColor="text1"/>
              </w:rPr>
              <w:t>You should submit all work for summative assessments by the above deadline. Work submitted up to three working days after the deadline will be accepted and marked, but the mark will be capped at the pass mark (40%) unless there is a valid reason for the late submission (</w:t>
            </w:r>
            <w:proofErr w:type="gramStart"/>
            <w:r>
              <w:rPr>
                <w:rFonts w:cs="Arial"/>
                <w:color w:val="000000" w:themeColor="text1"/>
              </w:rPr>
              <w:t>i.e.</w:t>
            </w:r>
            <w:proofErr w:type="gramEnd"/>
            <w:r>
              <w:rPr>
                <w:rFonts w:cs="Arial"/>
                <w:color w:val="000000" w:themeColor="text1"/>
              </w:rPr>
              <w:t xml:space="preserve"> having been granted an extension to the deadline or a deferral under the terms of the Extenuating Circumstances Policy).</w:t>
            </w:r>
          </w:p>
          <w:p w14:paraId="57456F6B" w14:textId="77777777" w:rsidR="00A22C95" w:rsidRDefault="00A22C95" w:rsidP="00A22C95">
            <w:pPr>
              <w:rPr>
                <w:rFonts w:cs="Arial"/>
                <w:color w:val="000000" w:themeColor="text1"/>
              </w:rPr>
            </w:pPr>
          </w:p>
          <w:p w14:paraId="1DD034E3" w14:textId="77777777" w:rsidR="00A22C95" w:rsidRDefault="00A22C95" w:rsidP="00A22C95">
            <w:pPr>
              <w:rPr>
                <w:rFonts w:cs="Arial"/>
                <w:color w:val="000000" w:themeColor="text1"/>
              </w:rPr>
            </w:pPr>
            <w:r>
              <w:rPr>
                <w:rFonts w:cs="Arial"/>
                <w:color w:val="000000" w:themeColor="text1"/>
              </w:rPr>
              <w:t xml:space="preserve">Work submitted more than three working days after the deadline without a valid reason will not be accepted and will be recorded as 0% RN (refer, no work submitted). </w:t>
            </w:r>
          </w:p>
          <w:p w14:paraId="5789BA36" w14:textId="77777777" w:rsidR="00A22C95" w:rsidRDefault="00A22C95" w:rsidP="00A22C95">
            <w:pPr>
              <w:rPr>
                <w:rFonts w:cs="Arial"/>
                <w:color w:val="000000" w:themeColor="text1"/>
              </w:rPr>
            </w:pPr>
          </w:p>
          <w:p w14:paraId="59B989F9" w14:textId="31AF4A51" w:rsidR="00A22C95" w:rsidRDefault="00A22C95" w:rsidP="00A22C95">
            <w:pPr>
              <w:rPr>
                <w:rFonts w:cs="Arial"/>
                <w:color w:val="000000" w:themeColor="text1"/>
              </w:rPr>
            </w:pPr>
            <w:r>
              <w:rPr>
                <w:rFonts w:cs="Arial"/>
                <w:color w:val="000000" w:themeColor="text1"/>
              </w:rPr>
              <w:lastRenderedPageBreak/>
              <w:t xml:space="preserve">For more </w:t>
            </w:r>
            <w:r w:rsidR="009D4368">
              <w:rPr>
                <w:rFonts w:cs="Arial"/>
                <w:color w:val="000000" w:themeColor="text1"/>
              </w:rPr>
              <w:t>information,</w:t>
            </w:r>
            <w:r>
              <w:rPr>
                <w:rFonts w:cs="Arial"/>
                <w:color w:val="000000" w:themeColor="text1"/>
              </w:rPr>
              <w:t xml:space="preserve"> please refer to:</w:t>
            </w:r>
            <w:r w:rsidR="008F7D11">
              <w:rPr>
                <w:rFonts w:cs="Arial"/>
                <w:color w:val="000000" w:themeColor="text1"/>
              </w:rPr>
              <w:t xml:space="preserve"> Student Handbook</w:t>
            </w:r>
            <w:r w:rsidR="00AE0F84">
              <w:rPr>
                <w:rFonts w:cs="Arial"/>
                <w:color w:val="000000" w:themeColor="text1"/>
              </w:rPr>
              <w:t xml:space="preserve"> on </w:t>
            </w:r>
            <w:r w:rsidR="009245EE">
              <w:rPr>
                <w:rFonts w:cs="Arial"/>
                <w:color w:val="000000" w:themeColor="text1"/>
              </w:rPr>
              <w:t>Moodle</w:t>
            </w:r>
            <w:r w:rsidR="00AE0F84">
              <w:rPr>
                <w:rFonts w:cs="Arial"/>
                <w:color w:val="000000" w:themeColor="text1"/>
              </w:rPr>
              <w:t>.</w:t>
            </w:r>
            <w:r w:rsidRPr="009D7470">
              <w:rPr>
                <w:rFonts w:cs="Arial"/>
                <w:color w:val="FF0000"/>
              </w:rPr>
              <w:t xml:space="preserve"> </w:t>
            </w:r>
          </w:p>
          <w:p w14:paraId="3DEF05ED" w14:textId="77777777" w:rsidR="00A22C95" w:rsidRPr="00A823E6" w:rsidRDefault="00A22C95" w:rsidP="00A22C95">
            <w:pPr>
              <w:rPr>
                <w:rFonts w:cs="Arial"/>
                <w:color w:val="000000" w:themeColor="text1"/>
              </w:rPr>
            </w:pPr>
          </w:p>
          <w:p w14:paraId="15C3213A" w14:textId="308C9DE2" w:rsidR="00A22C95" w:rsidRDefault="00A22C95" w:rsidP="00A22C95">
            <w:r w:rsidRPr="00A823E6">
              <w:rPr>
                <w:rFonts w:cs="Arial"/>
                <w:color w:val="000000" w:themeColor="text1"/>
              </w:rPr>
              <w:t xml:space="preserve">Feedback and marks for this assignment will be available </w:t>
            </w:r>
            <w:r>
              <w:rPr>
                <w:rFonts w:cs="Arial"/>
                <w:color w:val="000000" w:themeColor="text1"/>
              </w:rPr>
              <w:t>in three weeks from the deadline.</w:t>
            </w:r>
          </w:p>
        </w:tc>
      </w:tr>
    </w:tbl>
    <w:p w14:paraId="6675E551" w14:textId="6C40A8ED" w:rsidR="00034CC3" w:rsidRDefault="00034CC3"/>
    <w:p w14:paraId="079D8AF4" w14:textId="41E87A0C" w:rsidR="001557AF" w:rsidRDefault="001557AF"/>
    <w:p w14:paraId="0E9EFC2C" w14:textId="043CE759" w:rsidR="001557AF" w:rsidRDefault="001557AF"/>
    <w:p w14:paraId="2F840020" w14:textId="76058757" w:rsidR="001557AF" w:rsidRDefault="001557AF"/>
    <w:p w14:paraId="4D260BE4" w14:textId="47A30A43" w:rsidR="001557AF" w:rsidRDefault="001557AF"/>
    <w:p w14:paraId="54CD7D69" w14:textId="6A511383" w:rsidR="001557AF" w:rsidRDefault="001557AF"/>
    <w:p w14:paraId="436677C9" w14:textId="4D0E22C6" w:rsidR="001557AF" w:rsidRDefault="001557AF"/>
    <w:p w14:paraId="3258EE15" w14:textId="18B2618A" w:rsidR="001557AF" w:rsidRDefault="001557AF"/>
    <w:p w14:paraId="0E54B0AB" w14:textId="620A592D" w:rsidR="001557AF" w:rsidRDefault="001557AF"/>
    <w:p w14:paraId="420BF102" w14:textId="5F29B583" w:rsidR="001557AF" w:rsidRDefault="001557AF"/>
    <w:p w14:paraId="5E254FFC" w14:textId="587A57E1" w:rsidR="001557AF" w:rsidRDefault="001557AF"/>
    <w:p w14:paraId="688A2AB4" w14:textId="17951EAC" w:rsidR="001557AF" w:rsidRDefault="001557AF"/>
    <w:p w14:paraId="4EC679CF" w14:textId="2F3BE56C" w:rsidR="001557AF" w:rsidRDefault="001557AF"/>
    <w:p w14:paraId="27DD374E" w14:textId="6C9F615B" w:rsidR="001557AF" w:rsidRDefault="001557AF"/>
    <w:p w14:paraId="3966DED7" w14:textId="3A7F9E78" w:rsidR="001557AF" w:rsidRDefault="001557AF"/>
    <w:p w14:paraId="4CEF3C8E" w14:textId="10F3010F" w:rsidR="001557AF" w:rsidRDefault="001557AF"/>
    <w:p w14:paraId="557C5E63" w14:textId="1F3DCFD0" w:rsidR="001557AF" w:rsidRDefault="001557AF"/>
    <w:p w14:paraId="215A1BDB" w14:textId="18EB6A5E" w:rsidR="001557AF" w:rsidRDefault="001557AF"/>
    <w:p w14:paraId="36E7ECF7" w14:textId="77777777" w:rsidR="00D06776" w:rsidRDefault="00D06776">
      <w:pPr>
        <w:sectPr w:rsidR="00D06776">
          <w:headerReference w:type="default" r:id="rId8"/>
          <w:footerReference w:type="default" r:id="rId9"/>
          <w:pgSz w:w="11906" w:h="16838"/>
          <w:pgMar w:top="1440" w:right="1440" w:bottom="1440" w:left="1440" w:header="708" w:footer="708" w:gutter="0"/>
          <w:cols w:space="708"/>
          <w:docGrid w:linePitch="360"/>
        </w:sectPr>
      </w:pPr>
    </w:p>
    <w:p w14:paraId="1A5C4868" w14:textId="2AED8D1B" w:rsidR="001557AF" w:rsidRDefault="001557AF"/>
    <w:p w14:paraId="2BBE2A4F" w14:textId="32CF37F1" w:rsidR="000A4B5D" w:rsidRPr="004A0150" w:rsidRDefault="000A4B5D" w:rsidP="000A4B5D">
      <w:pPr>
        <w:tabs>
          <w:tab w:val="left" w:pos="2730"/>
        </w:tabs>
      </w:pPr>
    </w:p>
    <w:tbl>
      <w:tblPr>
        <w:tblStyle w:val="TableGrid1"/>
        <w:tblpPr w:leftFromText="180" w:rightFromText="180" w:vertAnchor="page" w:horzAnchor="margin" w:tblpY="3802"/>
        <w:tblW w:w="14312" w:type="dxa"/>
        <w:tblLook w:val="04A0" w:firstRow="1" w:lastRow="0" w:firstColumn="1" w:lastColumn="0" w:noHBand="0" w:noVBand="1"/>
      </w:tblPr>
      <w:tblGrid>
        <w:gridCol w:w="1626"/>
        <w:gridCol w:w="766"/>
        <w:gridCol w:w="2619"/>
        <w:gridCol w:w="2913"/>
        <w:gridCol w:w="3194"/>
        <w:gridCol w:w="3194"/>
      </w:tblGrid>
      <w:tr w:rsidR="000A4B5D" w:rsidRPr="00BC3901" w14:paraId="1C5276E7" w14:textId="77777777" w:rsidTr="00B72110">
        <w:tc>
          <w:tcPr>
            <w:tcW w:w="14312" w:type="dxa"/>
            <w:gridSpan w:val="6"/>
            <w:shd w:val="clear" w:color="auto" w:fill="D9E2F3" w:themeFill="accent1" w:themeFillTint="33"/>
          </w:tcPr>
          <w:p w14:paraId="3969DB76" w14:textId="77777777" w:rsidR="000A4B5D" w:rsidRDefault="000A4B5D" w:rsidP="00B72110">
            <w:pPr>
              <w:autoSpaceDE w:val="0"/>
              <w:autoSpaceDN w:val="0"/>
              <w:adjustRightInd w:val="0"/>
              <w:spacing w:after="120" w:line="276" w:lineRule="auto"/>
              <w:rPr>
                <w:rFonts w:cs="Arial"/>
                <w:sz w:val="20"/>
                <w:szCs w:val="20"/>
              </w:rPr>
            </w:pPr>
            <w:r w:rsidRPr="00BC3901">
              <w:rPr>
                <w:rFonts w:cs="Arial"/>
                <w:sz w:val="20"/>
                <w:szCs w:val="20"/>
              </w:rPr>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2D1511A3" w14:textId="77777777" w:rsidR="000A4B5D" w:rsidRPr="00B947DF" w:rsidRDefault="000A4B5D" w:rsidP="00B72110">
            <w:pPr>
              <w:autoSpaceDE w:val="0"/>
              <w:autoSpaceDN w:val="0"/>
              <w:adjustRightInd w:val="0"/>
              <w:spacing w:after="120" w:line="276" w:lineRule="auto"/>
              <w:rPr>
                <w:rFonts w:cs="Arial"/>
                <w:b/>
                <w:bCs/>
                <w:sz w:val="20"/>
                <w:szCs w:val="20"/>
              </w:rPr>
            </w:pPr>
            <w:r>
              <w:rPr>
                <w:rFonts w:cs="Arial"/>
                <w:b/>
                <w:bCs/>
                <w:sz w:val="20"/>
                <w:szCs w:val="20"/>
              </w:rPr>
              <w:t>A pass mark (40% or above) demonstrates achievement of all learning outcomes associated with the module assessment</w:t>
            </w:r>
          </w:p>
        </w:tc>
      </w:tr>
      <w:tr w:rsidR="000A4B5D" w:rsidRPr="00BC3901" w14:paraId="1B525795" w14:textId="77777777" w:rsidTr="00B72110">
        <w:tc>
          <w:tcPr>
            <w:tcW w:w="2157" w:type="dxa"/>
            <w:gridSpan w:val="2"/>
            <w:vMerge w:val="restart"/>
            <w:shd w:val="clear" w:color="auto" w:fill="B4C6E7" w:themeFill="accent1" w:themeFillTint="66"/>
          </w:tcPr>
          <w:p w14:paraId="22A849D8" w14:textId="77777777" w:rsidR="000A4B5D" w:rsidRPr="00BC3901" w:rsidRDefault="000A4B5D" w:rsidP="00B72110">
            <w:pPr>
              <w:autoSpaceDE w:val="0"/>
              <w:autoSpaceDN w:val="0"/>
              <w:adjustRightInd w:val="0"/>
              <w:spacing w:after="120" w:line="276" w:lineRule="auto"/>
              <w:jc w:val="center"/>
              <w:rPr>
                <w:rFonts w:cs="Arial"/>
                <w:sz w:val="20"/>
                <w:szCs w:val="20"/>
              </w:rPr>
            </w:pPr>
          </w:p>
        </w:tc>
        <w:tc>
          <w:tcPr>
            <w:tcW w:w="12155" w:type="dxa"/>
            <w:gridSpan w:val="4"/>
            <w:shd w:val="clear" w:color="auto" w:fill="B4C6E7" w:themeFill="accent1" w:themeFillTint="66"/>
          </w:tcPr>
          <w:p w14:paraId="2D25B9B6" w14:textId="77777777" w:rsidR="000A4B5D" w:rsidRPr="00BC3901" w:rsidRDefault="000A4B5D" w:rsidP="00B72110">
            <w:pPr>
              <w:autoSpaceDE w:val="0"/>
              <w:autoSpaceDN w:val="0"/>
              <w:adjustRightInd w:val="0"/>
              <w:spacing w:after="120" w:line="276" w:lineRule="auto"/>
              <w:jc w:val="center"/>
              <w:rPr>
                <w:rFonts w:cs="Arial"/>
                <w:sz w:val="20"/>
                <w:szCs w:val="20"/>
              </w:rPr>
            </w:pPr>
            <w:r w:rsidRPr="00BC3901">
              <w:rPr>
                <w:rFonts w:cs="Arial"/>
                <w:b/>
                <w:bCs/>
                <w:color w:val="000000" w:themeColor="text1"/>
                <w:sz w:val="20"/>
                <w:szCs w:val="20"/>
              </w:rPr>
              <w:t>Assessment category</w:t>
            </w:r>
          </w:p>
        </w:tc>
      </w:tr>
      <w:tr w:rsidR="000A4B5D" w:rsidRPr="00BC3901" w14:paraId="1D615582" w14:textId="77777777" w:rsidTr="00B72110">
        <w:trPr>
          <w:cantSplit/>
          <w:trHeight w:val="1134"/>
        </w:trPr>
        <w:tc>
          <w:tcPr>
            <w:tcW w:w="2157" w:type="dxa"/>
            <w:gridSpan w:val="2"/>
            <w:vMerge/>
            <w:shd w:val="clear" w:color="auto" w:fill="B4C6E7" w:themeFill="accent1" w:themeFillTint="66"/>
            <w:textDirection w:val="btLr"/>
          </w:tcPr>
          <w:p w14:paraId="40F6A826" w14:textId="77777777" w:rsidR="000A4B5D" w:rsidRPr="00BC3901" w:rsidRDefault="000A4B5D" w:rsidP="00B72110">
            <w:pPr>
              <w:spacing w:line="276" w:lineRule="auto"/>
              <w:ind w:left="113" w:right="113"/>
              <w:rPr>
                <w:rFonts w:cs="Arial"/>
                <w:sz w:val="20"/>
              </w:rPr>
            </w:pPr>
          </w:p>
        </w:tc>
        <w:tc>
          <w:tcPr>
            <w:tcW w:w="2658" w:type="dxa"/>
            <w:shd w:val="clear" w:color="auto" w:fill="B4C6E7" w:themeFill="accent1" w:themeFillTint="66"/>
          </w:tcPr>
          <w:p w14:paraId="519D9C6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Introductory knowledge and understanding of the basic underlying concepts and principles of the subject(s)</w:t>
            </w:r>
          </w:p>
        </w:tc>
        <w:tc>
          <w:tcPr>
            <w:tcW w:w="2977" w:type="dxa"/>
            <w:shd w:val="clear" w:color="auto" w:fill="B4C6E7" w:themeFill="accent1" w:themeFillTint="66"/>
          </w:tcPr>
          <w:p w14:paraId="2686437C"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07D7AFA3"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879AD8B"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6F03A993"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 xml:space="preserve">Presentation, </w:t>
            </w:r>
            <w:proofErr w:type="gramStart"/>
            <w:r w:rsidRPr="00BC3901">
              <w:rPr>
                <w:rFonts w:cs="Arial"/>
                <w:b/>
                <w:bCs/>
                <w:color w:val="000000" w:themeColor="text1"/>
                <w:sz w:val="20"/>
                <w:szCs w:val="20"/>
              </w:rPr>
              <w:t>style</w:t>
            </w:r>
            <w:proofErr w:type="gramEnd"/>
            <w:r w:rsidRPr="00BC3901">
              <w:rPr>
                <w:rFonts w:cs="Arial"/>
                <w:b/>
                <w:bCs/>
                <w:color w:val="000000" w:themeColor="text1"/>
                <w:sz w:val="20"/>
                <w:szCs w:val="20"/>
              </w:rPr>
              <w:t xml:space="preserve"> and structure</w:t>
            </w:r>
          </w:p>
          <w:p w14:paraId="7A8D64CF" w14:textId="77777777" w:rsidR="000A4B5D" w:rsidRPr="00BC3901" w:rsidRDefault="000A4B5D" w:rsidP="00B72110">
            <w:pPr>
              <w:spacing w:line="276" w:lineRule="auto"/>
              <w:rPr>
                <w:rFonts w:cs="Arial"/>
                <w:b/>
                <w:bCs/>
                <w:color w:val="000000" w:themeColor="text1"/>
                <w:sz w:val="20"/>
                <w:szCs w:val="20"/>
              </w:rPr>
            </w:pPr>
            <w:r w:rsidRPr="00BC3901">
              <w:rPr>
                <w:rFonts w:cs="Arial"/>
                <w:sz w:val="20"/>
                <w:szCs w:val="20"/>
              </w:rPr>
              <w:t>Work that significantly exceeds the specified word limit may be penalized</w:t>
            </w:r>
          </w:p>
        </w:tc>
      </w:tr>
      <w:tr w:rsidR="000A4B5D" w:rsidRPr="00BC3901" w14:paraId="7A7290FC" w14:textId="77777777" w:rsidTr="00B72110">
        <w:tc>
          <w:tcPr>
            <w:tcW w:w="1670" w:type="dxa"/>
            <w:vMerge w:val="restart"/>
            <w:shd w:val="clear" w:color="auto" w:fill="D9E2F3" w:themeFill="accent1" w:themeFillTint="33"/>
            <w:textDirection w:val="btLr"/>
            <w:vAlign w:val="center"/>
          </w:tcPr>
          <w:p w14:paraId="3A1A1CE4" w14:textId="77777777" w:rsidR="000A4B5D" w:rsidRDefault="000A4B5D" w:rsidP="00B72110">
            <w:pPr>
              <w:spacing w:line="276" w:lineRule="auto"/>
              <w:ind w:left="113" w:right="113"/>
              <w:jc w:val="center"/>
              <w:rPr>
                <w:rFonts w:cs="Arial"/>
                <w:b/>
                <w:bCs/>
                <w:color w:val="000000" w:themeColor="text1"/>
                <w:sz w:val="20"/>
                <w:szCs w:val="20"/>
              </w:rPr>
            </w:pPr>
            <w:r>
              <w:rPr>
                <w:rFonts w:cs="Arial"/>
                <w:b/>
                <w:bCs/>
                <w:color w:val="000000" w:themeColor="text1"/>
                <w:sz w:val="20"/>
                <w:szCs w:val="20"/>
              </w:rPr>
              <w:t>Pass Mark</w:t>
            </w:r>
          </w:p>
          <w:p w14:paraId="16D3274E" w14:textId="77777777" w:rsidR="000A4B5D" w:rsidRPr="00BC3901" w:rsidRDefault="000A4B5D" w:rsidP="00B72110">
            <w:pPr>
              <w:spacing w:line="276" w:lineRule="auto"/>
              <w:ind w:left="113" w:right="113"/>
              <w:rPr>
                <w:rFonts w:cs="Arial"/>
                <w:b/>
                <w:bCs/>
                <w:color w:val="000000" w:themeColor="text1"/>
                <w:sz w:val="20"/>
                <w:szCs w:val="20"/>
              </w:rPr>
            </w:pPr>
          </w:p>
        </w:tc>
        <w:tc>
          <w:tcPr>
            <w:tcW w:w="487" w:type="dxa"/>
            <w:shd w:val="clear" w:color="auto" w:fill="D9E2F3" w:themeFill="accent1" w:themeFillTint="33"/>
            <w:textDirection w:val="btLr"/>
          </w:tcPr>
          <w:p w14:paraId="3D9791F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90%-100%</w:t>
            </w:r>
          </w:p>
        </w:tc>
        <w:tc>
          <w:tcPr>
            <w:tcW w:w="2658" w:type="dxa"/>
          </w:tcPr>
          <w:p w14:paraId="7AC74DCD"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Excellent work showing flawless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4B009D98" w14:textId="77777777" w:rsidR="000A4B5D" w:rsidRPr="00BC3901" w:rsidRDefault="000A4B5D" w:rsidP="00B72110">
            <w:pPr>
              <w:spacing w:line="276" w:lineRule="auto"/>
              <w:rPr>
                <w:rFonts w:cs="Arial"/>
                <w:sz w:val="20"/>
              </w:rPr>
            </w:pPr>
          </w:p>
        </w:tc>
        <w:tc>
          <w:tcPr>
            <w:tcW w:w="2977" w:type="dxa"/>
          </w:tcPr>
          <w:p w14:paraId="71AAAE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Insightful and accurate interpretation and evaluation of information and ideas, based on an excellent application of the most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full awareness of the nature of the area of study and different perspectives or approaches within it</w:t>
            </w:r>
          </w:p>
        </w:tc>
        <w:tc>
          <w:tcPr>
            <w:tcW w:w="3260" w:type="dxa"/>
          </w:tcPr>
          <w:p w14:paraId="3BEBCBE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Insightful and effective use of a carefully selected range of relevant reading. Consistently accurate application of referencing.</w:t>
            </w:r>
          </w:p>
        </w:tc>
        <w:tc>
          <w:tcPr>
            <w:tcW w:w="3260" w:type="dxa"/>
          </w:tcPr>
          <w:p w14:paraId="5FF94FA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Exemplary presentation of work that is fluent and flawless throughout. </w:t>
            </w:r>
          </w:p>
        </w:tc>
      </w:tr>
      <w:tr w:rsidR="000A4B5D" w:rsidRPr="00BC3901" w14:paraId="38D5B764" w14:textId="77777777" w:rsidTr="00B72110">
        <w:tc>
          <w:tcPr>
            <w:tcW w:w="1670" w:type="dxa"/>
            <w:vMerge/>
            <w:shd w:val="clear" w:color="auto" w:fill="D9E2F3" w:themeFill="accent1" w:themeFillTint="33"/>
            <w:textDirection w:val="btLr"/>
            <w:vAlign w:val="center"/>
          </w:tcPr>
          <w:p w14:paraId="18311E64"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2F67AC22"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80%-89%</w:t>
            </w:r>
          </w:p>
        </w:tc>
        <w:tc>
          <w:tcPr>
            <w:tcW w:w="2658" w:type="dxa"/>
          </w:tcPr>
          <w:p w14:paraId="37436AF8"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High quality work showing fluent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306B8509"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27DB750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Excellent interpretation and evaluation of information and ideas, employing highly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strong awareness of the nature of the area of study and different perspectives or approaches within it</w:t>
            </w:r>
          </w:p>
        </w:tc>
        <w:tc>
          <w:tcPr>
            <w:tcW w:w="3260" w:type="dxa"/>
          </w:tcPr>
          <w:p w14:paraId="292631D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and balanced engagement with a refined selection of many types of relevant reading. Consistently accurate application of referencing.</w:t>
            </w:r>
          </w:p>
        </w:tc>
        <w:tc>
          <w:tcPr>
            <w:tcW w:w="3260" w:type="dxa"/>
          </w:tcPr>
          <w:p w14:paraId="3952CED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Highly effective presentation of work that is coherently structured and clearly expressed throughout. </w:t>
            </w:r>
          </w:p>
        </w:tc>
      </w:tr>
      <w:tr w:rsidR="000A4B5D" w:rsidRPr="00BC3901" w14:paraId="24EED36D" w14:textId="77777777" w:rsidTr="00B72110">
        <w:tc>
          <w:tcPr>
            <w:tcW w:w="1670" w:type="dxa"/>
            <w:vMerge/>
            <w:shd w:val="clear" w:color="auto" w:fill="D9E2F3" w:themeFill="accent1" w:themeFillTint="33"/>
            <w:textDirection w:val="btLr"/>
            <w:vAlign w:val="center"/>
          </w:tcPr>
          <w:p w14:paraId="79E95463"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07574ABC"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70% – 79%</w:t>
            </w:r>
          </w:p>
        </w:tc>
        <w:tc>
          <w:tcPr>
            <w:tcW w:w="2658" w:type="dxa"/>
          </w:tcPr>
          <w:p w14:paraId="3ADAD002"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Commendable work showing detailed </w:t>
            </w:r>
            <w:r w:rsidRPr="00BC3901">
              <w:rPr>
                <w:rFonts w:cs="Arial"/>
                <w:color w:val="000000" w:themeColor="text1"/>
                <w:sz w:val="18"/>
                <w:szCs w:val="18"/>
              </w:rPr>
              <w:t>understanding of the basic underlying concepts and principles of the subject(s), resulting in students being highly prepared for study at Level 4</w:t>
            </w:r>
            <w:r w:rsidRPr="00BC3901">
              <w:rPr>
                <w:rFonts w:eastAsia="Times New Roman" w:cs="Arial"/>
                <w:color w:val="000000" w:themeColor="text1"/>
                <w:sz w:val="18"/>
                <w:szCs w:val="18"/>
              </w:rPr>
              <w:t>.</w:t>
            </w:r>
          </w:p>
          <w:p w14:paraId="776AC207"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55A2768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Effective interpretation and evaluation of information and ideas, showing effective use of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well established awareness of the nature of the area of study and different perspectives or approaches within it.</w:t>
            </w:r>
          </w:p>
        </w:tc>
        <w:tc>
          <w:tcPr>
            <w:tcW w:w="3260" w:type="dxa"/>
          </w:tcPr>
          <w:p w14:paraId="54AB3B1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engagement with a wide range of relevant reading. Consistently accurate application of referencing.</w:t>
            </w:r>
          </w:p>
        </w:tc>
        <w:tc>
          <w:tcPr>
            <w:tcW w:w="3260" w:type="dxa"/>
          </w:tcPr>
          <w:p w14:paraId="4805E353"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Well-formed presentation of work that is coherently structured and clearly expressed throughout. </w:t>
            </w:r>
          </w:p>
        </w:tc>
      </w:tr>
      <w:tr w:rsidR="000A4B5D" w:rsidRPr="00BC3901" w14:paraId="00FE9DCF" w14:textId="77777777" w:rsidTr="00B72110">
        <w:trPr>
          <w:trHeight w:val="274"/>
        </w:trPr>
        <w:tc>
          <w:tcPr>
            <w:tcW w:w="1670" w:type="dxa"/>
            <w:vMerge/>
            <w:shd w:val="clear" w:color="auto" w:fill="D9E2F3" w:themeFill="accent1" w:themeFillTint="33"/>
            <w:textDirection w:val="btLr"/>
            <w:vAlign w:val="center"/>
          </w:tcPr>
          <w:p w14:paraId="7931C221"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04F15B69" w14:textId="77777777" w:rsidR="000A4B5D" w:rsidRDefault="000A4B5D" w:rsidP="00B72110">
            <w:pPr>
              <w:spacing w:line="276" w:lineRule="auto"/>
              <w:ind w:left="113" w:right="113"/>
              <w:jc w:val="center"/>
              <w:rPr>
                <w:rFonts w:cs="Arial"/>
                <w:b/>
                <w:bCs/>
                <w:color w:val="000000" w:themeColor="text1"/>
                <w:sz w:val="20"/>
                <w:szCs w:val="20"/>
              </w:rPr>
            </w:pPr>
          </w:p>
          <w:p w14:paraId="3A4C8284"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60% – 69%</w:t>
            </w:r>
          </w:p>
        </w:tc>
        <w:tc>
          <w:tcPr>
            <w:tcW w:w="2658" w:type="dxa"/>
          </w:tcPr>
          <w:p w14:paraId="2437E4B6"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of solid quality showing competent and consistent understanding of </w:t>
            </w:r>
            <w:r w:rsidRPr="00BC3901">
              <w:rPr>
                <w:rFonts w:cs="Arial"/>
                <w:color w:val="000000" w:themeColor="text1"/>
                <w:sz w:val="18"/>
                <w:szCs w:val="18"/>
              </w:rPr>
              <w:t>the basic underlying concepts and principles of the subject(s), resulting in students being well prepared for study at Level 4</w:t>
            </w:r>
            <w:r w:rsidRPr="00BC3901">
              <w:rPr>
                <w:rFonts w:eastAsia="Times New Roman" w:cs="Arial"/>
                <w:color w:val="000000" w:themeColor="text1"/>
                <w:sz w:val="18"/>
                <w:szCs w:val="18"/>
              </w:rPr>
              <w:t>.</w:t>
            </w:r>
          </w:p>
          <w:p w14:paraId="0F4DDD08"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392537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Good interpretation and evaluation of information and ideas, using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sound awareness of the nature of the area of study and different perspectives or approaches within it. </w:t>
            </w:r>
            <w:r>
              <w:rPr>
                <w:rFonts w:eastAsiaTheme="minorEastAsia" w:cs="Arial"/>
                <w:color w:val="000000" w:themeColor="text1"/>
                <w:sz w:val="18"/>
                <w:szCs w:val="18"/>
              </w:rPr>
              <w:t xml:space="preserve"> </w:t>
            </w:r>
          </w:p>
        </w:tc>
        <w:tc>
          <w:tcPr>
            <w:tcW w:w="3260" w:type="dxa"/>
          </w:tcPr>
          <w:p w14:paraId="63C566B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260" w:type="dxa"/>
          </w:tcPr>
          <w:p w14:paraId="2701895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Competent presentation of work in terms of structure and clarity of expression. </w:t>
            </w:r>
          </w:p>
        </w:tc>
      </w:tr>
    </w:tbl>
    <w:tbl>
      <w:tblPr>
        <w:tblStyle w:val="TableGrid1"/>
        <w:tblpPr w:leftFromText="180" w:rightFromText="180" w:vertAnchor="text" w:horzAnchor="margin" w:tblpY="-7905"/>
        <w:tblW w:w="14312" w:type="dxa"/>
        <w:tblLook w:val="04A0" w:firstRow="1" w:lastRow="0" w:firstColumn="1" w:lastColumn="0" w:noHBand="0" w:noVBand="1"/>
      </w:tblPr>
      <w:tblGrid>
        <w:gridCol w:w="1413"/>
        <w:gridCol w:w="709"/>
        <w:gridCol w:w="2693"/>
        <w:gridCol w:w="2977"/>
        <w:gridCol w:w="3260"/>
        <w:gridCol w:w="3260"/>
      </w:tblGrid>
      <w:tr w:rsidR="000A4B5D" w:rsidRPr="00BC3901" w14:paraId="533DF922" w14:textId="77777777" w:rsidTr="00B72110">
        <w:trPr>
          <w:trHeight w:val="274"/>
        </w:trPr>
        <w:tc>
          <w:tcPr>
            <w:tcW w:w="2122" w:type="dxa"/>
            <w:gridSpan w:val="2"/>
            <w:shd w:val="clear" w:color="auto" w:fill="D9E2F3" w:themeFill="accent1" w:themeFillTint="33"/>
            <w:vAlign w:val="center"/>
          </w:tcPr>
          <w:p w14:paraId="42F8C173" w14:textId="77777777" w:rsidR="000A4B5D" w:rsidRPr="00BC3901" w:rsidRDefault="000A4B5D" w:rsidP="00B72110">
            <w:pPr>
              <w:spacing w:line="276" w:lineRule="auto"/>
              <w:jc w:val="center"/>
              <w:rPr>
                <w:rFonts w:cs="Arial"/>
                <w:b/>
                <w:sz w:val="20"/>
              </w:rPr>
            </w:pPr>
            <w:r w:rsidRPr="00BC3901">
              <w:rPr>
                <w:rFonts w:cs="Arial"/>
                <w:b/>
                <w:sz w:val="20"/>
              </w:rPr>
              <w:lastRenderedPageBreak/>
              <w:t>Level 3</w:t>
            </w:r>
          </w:p>
        </w:tc>
        <w:tc>
          <w:tcPr>
            <w:tcW w:w="2693" w:type="dxa"/>
            <w:shd w:val="clear" w:color="auto" w:fill="B4C6E7" w:themeFill="accent1" w:themeFillTint="66"/>
          </w:tcPr>
          <w:p w14:paraId="5C223BE8"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 xml:space="preserve">Introductory knowledge </w:t>
            </w:r>
          </w:p>
        </w:tc>
        <w:tc>
          <w:tcPr>
            <w:tcW w:w="2977" w:type="dxa"/>
            <w:shd w:val="clear" w:color="auto" w:fill="B4C6E7" w:themeFill="accent1" w:themeFillTint="66"/>
          </w:tcPr>
          <w:p w14:paraId="28612480"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31C20796"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BA9CB1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3BE17478"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 xml:space="preserve">Presentation, </w:t>
            </w:r>
            <w:proofErr w:type="gramStart"/>
            <w:r w:rsidRPr="00BC3901">
              <w:rPr>
                <w:rFonts w:cs="Arial"/>
                <w:b/>
                <w:bCs/>
                <w:color w:val="000000" w:themeColor="text1"/>
                <w:sz w:val="20"/>
                <w:szCs w:val="20"/>
              </w:rPr>
              <w:t>style</w:t>
            </w:r>
            <w:proofErr w:type="gramEnd"/>
            <w:r w:rsidRPr="00BC3901">
              <w:rPr>
                <w:rFonts w:cs="Arial"/>
                <w:b/>
                <w:bCs/>
                <w:color w:val="000000" w:themeColor="text1"/>
                <w:sz w:val="20"/>
                <w:szCs w:val="20"/>
              </w:rPr>
              <w:t xml:space="preserve"> and structure</w:t>
            </w:r>
          </w:p>
        </w:tc>
      </w:tr>
      <w:tr w:rsidR="000A4B5D" w:rsidRPr="00BC3901" w14:paraId="599DB40A" w14:textId="77777777" w:rsidTr="00B72110">
        <w:tc>
          <w:tcPr>
            <w:tcW w:w="1413" w:type="dxa"/>
            <w:vMerge w:val="restart"/>
            <w:shd w:val="clear" w:color="auto" w:fill="D9E2F3" w:themeFill="accent1" w:themeFillTint="33"/>
            <w:textDirection w:val="btLr"/>
            <w:vAlign w:val="center"/>
          </w:tcPr>
          <w:p w14:paraId="0B8B6984"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Pass mark</w:t>
            </w:r>
          </w:p>
        </w:tc>
        <w:tc>
          <w:tcPr>
            <w:tcW w:w="709" w:type="dxa"/>
            <w:shd w:val="clear" w:color="auto" w:fill="D9E2F3" w:themeFill="accent1" w:themeFillTint="33"/>
            <w:textDirection w:val="btLr"/>
          </w:tcPr>
          <w:p w14:paraId="7E5BB0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50% – 59%</w:t>
            </w:r>
          </w:p>
        </w:tc>
        <w:tc>
          <w:tcPr>
            <w:tcW w:w="2693" w:type="dxa"/>
          </w:tcPr>
          <w:p w14:paraId="1E8D91F6" w14:textId="77777777" w:rsidR="000A4B5D" w:rsidRPr="00BC3901" w:rsidRDefault="000A4B5D" w:rsidP="00B72110">
            <w:pPr>
              <w:spacing w:line="276" w:lineRule="auto"/>
              <w:rPr>
                <w:rFonts w:cs="Arial"/>
                <w:b/>
                <w:bCs/>
                <w:color w:val="000000" w:themeColor="text1"/>
                <w:sz w:val="18"/>
                <w:szCs w:val="18"/>
              </w:rPr>
            </w:pPr>
            <w:r w:rsidRPr="00BC3901">
              <w:rPr>
                <w:rFonts w:cs="Arial"/>
                <w:color w:val="000000" w:themeColor="text1"/>
                <w:sz w:val="18"/>
                <w:szCs w:val="18"/>
              </w:rPr>
              <w:t>Adequate work showing understanding of the basic underlying concepts and principles of the subject(s), resulting in students being prepared for study at Level 4, but lacking depth and breadth.</w:t>
            </w:r>
          </w:p>
        </w:tc>
        <w:tc>
          <w:tcPr>
            <w:tcW w:w="2977" w:type="dxa"/>
          </w:tcPr>
          <w:p w14:paraId="38253DD8" w14:textId="77777777" w:rsidR="000A4B5D"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Adequate interpretation and evaluation of information and ideas, largely using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awareness of the nature of the area of study and an emerging awareness of different perspectives or approaches within it.</w:t>
            </w:r>
          </w:p>
          <w:p w14:paraId="07C25925"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p>
        </w:tc>
        <w:tc>
          <w:tcPr>
            <w:tcW w:w="3260" w:type="dxa"/>
          </w:tcPr>
          <w:p w14:paraId="45E2937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3260" w:type="dxa"/>
          </w:tcPr>
          <w:p w14:paraId="204030D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structured in a largely coherent manner and is for the most part clearly expressed. </w:t>
            </w:r>
          </w:p>
        </w:tc>
      </w:tr>
      <w:tr w:rsidR="000A4B5D" w:rsidRPr="00BC3901" w14:paraId="019A4165" w14:textId="77777777" w:rsidTr="00B72110">
        <w:tc>
          <w:tcPr>
            <w:tcW w:w="1413" w:type="dxa"/>
            <w:vMerge/>
            <w:shd w:val="clear" w:color="auto" w:fill="D9E2F3" w:themeFill="accent1" w:themeFillTint="33"/>
            <w:textDirection w:val="btLr"/>
            <w:vAlign w:val="center"/>
          </w:tcPr>
          <w:p w14:paraId="1210D5FA" w14:textId="77777777" w:rsidR="000A4B5D" w:rsidRPr="00BC3901" w:rsidRDefault="000A4B5D" w:rsidP="00B72110">
            <w:pPr>
              <w:spacing w:line="276" w:lineRule="auto"/>
              <w:ind w:left="113" w:right="113"/>
              <w:jc w:val="right"/>
              <w:rPr>
                <w:rFonts w:cs="Arial"/>
                <w:sz w:val="20"/>
              </w:rPr>
            </w:pPr>
          </w:p>
        </w:tc>
        <w:tc>
          <w:tcPr>
            <w:tcW w:w="709" w:type="dxa"/>
            <w:shd w:val="clear" w:color="auto" w:fill="D9E2F3" w:themeFill="accent1" w:themeFillTint="33"/>
            <w:textDirection w:val="btLr"/>
          </w:tcPr>
          <w:p w14:paraId="2AED9257"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40% – 49%</w:t>
            </w:r>
          </w:p>
        </w:tc>
        <w:tc>
          <w:tcPr>
            <w:tcW w:w="2693" w:type="dxa"/>
          </w:tcPr>
          <w:p w14:paraId="7713E81F"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Simple factual approach showing understanding of </w:t>
            </w:r>
            <w:r w:rsidRPr="00BC3901">
              <w:rPr>
                <w:rFonts w:cs="Arial"/>
                <w:color w:val="000000" w:themeColor="text1"/>
                <w:sz w:val="18"/>
                <w:szCs w:val="18"/>
              </w:rPr>
              <w:t>the basic underlying concepts and principles of the subject(s), resulting in students being largely prepared for study at Level 4</w:t>
            </w:r>
            <w:r w:rsidRPr="00BC3901">
              <w:rPr>
                <w:rFonts w:eastAsia="Times New Roman" w:cs="Arial"/>
                <w:color w:val="000000" w:themeColor="text1"/>
                <w:sz w:val="18"/>
                <w:szCs w:val="18"/>
              </w:rPr>
              <w:t>. Narrow or misguided selection of material, with elements missing or inaccurate.</w:t>
            </w:r>
          </w:p>
          <w:p w14:paraId="51BCE944" w14:textId="77777777" w:rsidR="000A4B5D" w:rsidRPr="00BC3901" w:rsidRDefault="000A4B5D" w:rsidP="00B72110">
            <w:pPr>
              <w:spacing w:line="276" w:lineRule="auto"/>
              <w:rPr>
                <w:rFonts w:cs="Arial"/>
                <w:b/>
                <w:bCs/>
                <w:color w:val="000000" w:themeColor="text1"/>
                <w:sz w:val="18"/>
                <w:szCs w:val="18"/>
              </w:rPr>
            </w:pPr>
          </w:p>
        </w:tc>
        <w:tc>
          <w:tcPr>
            <w:tcW w:w="2977" w:type="dxa"/>
          </w:tcPr>
          <w:p w14:paraId="574DC73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3260" w:type="dxa"/>
          </w:tcPr>
          <w:p w14:paraId="5DE0904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3260" w:type="dxa"/>
          </w:tcPr>
          <w:p w14:paraId="0B0CB57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Ordered presentation in which relevant ideas / concepts are reasonably expressed.</w:t>
            </w:r>
          </w:p>
        </w:tc>
      </w:tr>
      <w:tr w:rsidR="000A4B5D" w:rsidRPr="00BC3901" w14:paraId="13224E3B" w14:textId="77777777" w:rsidTr="00B72110">
        <w:trPr>
          <w:cantSplit/>
          <w:trHeight w:val="1134"/>
        </w:trPr>
        <w:tc>
          <w:tcPr>
            <w:tcW w:w="1413" w:type="dxa"/>
            <w:shd w:val="clear" w:color="auto" w:fill="D9E2F3" w:themeFill="accent1" w:themeFillTint="33"/>
            <w:textDirection w:val="btLr"/>
            <w:vAlign w:val="center"/>
          </w:tcPr>
          <w:p w14:paraId="15CB64C9"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Marginal fail</w:t>
            </w:r>
          </w:p>
        </w:tc>
        <w:tc>
          <w:tcPr>
            <w:tcW w:w="709" w:type="dxa"/>
            <w:shd w:val="clear" w:color="auto" w:fill="D9E2F3" w:themeFill="accent1" w:themeFillTint="33"/>
            <w:textDirection w:val="btLr"/>
          </w:tcPr>
          <w:p w14:paraId="36E6232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35% – 39%</w:t>
            </w:r>
          </w:p>
        </w:tc>
        <w:tc>
          <w:tcPr>
            <w:tcW w:w="2693" w:type="dxa"/>
          </w:tcPr>
          <w:p w14:paraId="35DE5921" w14:textId="77777777" w:rsidR="000A4B5D" w:rsidRPr="00BC3901"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shows limited but fragmentary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inaccuracies, inclusion of </w:t>
            </w:r>
            <w:r w:rsidRPr="00BC3901">
              <w:rPr>
                <w:rFonts w:cs="Arial"/>
                <w:color w:val="000000" w:themeColor="text1"/>
                <w:sz w:val="18"/>
                <w:szCs w:val="18"/>
              </w:rPr>
              <w:t>irrelevant material and/or absence of appropriate information.</w:t>
            </w:r>
          </w:p>
        </w:tc>
        <w:tc>
          <w:tcPr>
            <w:tcW w:w="2977" w:type="dxa"/>
          </w:tcPr>
          <w:p w14:paraId="2E0E28B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Weak and at times flawed interpretation and evaluation of information and ideas, resulting in largely descriptive work that shows lack of awareness of the nature of the area of study and different perspectives or approaches within it.</w:t>
            </w:r>
          </w:p>
          <w:p w14:paraId="703C091B" w14:textId="77777777" w:rsidR="000A4B5D" w:rsidRPr="00BC3901" w:rsidRDefault="000A4B5D" w:rsidP="00B72110">
            <w:pPr>
              <w:spacing w:line="276" w:lineRule="auto"/>
              <w:rPr>
                <w:rFonts w:cs="Arial"/>
                <w:sz w:val="20"/>
              </w:rPr>
            </w:pPr>
          </w:p>
        </w:tc>
        <w:tc>
          <w:tcPr>
            <w:tcW w:w="3260" w:type="dxa"/>
          </w:tcPr>
          <w:p w14:paraId="4A3645D9"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3260" w:type="dxa"/>
          </w:tcPr>
          <w:p w14:paraId="1F22652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loosely, and at times incoherently, structured, with information and ideas often poorly expressed. </w:t>
            </w:r>
          </w:p>
          <w:p w14:paraId="05907D44" w14:textId="77777777" w:rsidR="000A4B5D" w:rsidRPr="00BC3901" w:rsidRDefault="000A4B5D" w:rsidP="00B72110">
            <w:pPr>
              <w:spacing w:line="276" w:lineRule="auto"/>
              <w:rPr>
                <w:rFonts w:cs="Arial"/>
                <w:sz w:val="20"/>
              </w:rPr>
            </w:pPr>
          </w:p>
        </w:tc>
      </w:tr>
      <w:tr w:rsidR="000A4B5D" w:rsidRPr="00BC3901" w14:paraId="7FB672DC" w14:textId="77777777" w:rsidTr="00B72110">
        <w:tc>
          <w:tcPr>
            <w:tcW w:w="1413" w:type="dxa"/>
            <w:vMerge w:val="restart"/>
            <w:shd w:val="clear" w:color="auto" w:fill="D9E2F3" w:themeFill="accent1" w:themeFillTint="33"/>
            <w:textDirection w:val="btLr"/>
            <w:vAlign w:val="center"/>
          </w:tcPr>
          <w:p w14:paraId="261FED93"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Fail</w:t>
            </w:r>
          </w:p>
        </w:tc>
        <w:tc>
          <w:tcPr>
            <w:tcW w:w="709" w:type="dxa"/>
            <w:shd w:val="clear" w:color="auto" w:fill="D9E2F3" w:themeFill="accent1" w:themeFillTint="33"/>
            <w:textDirection w:val="btLr"/>
          </w:tcPr>
          <w:p w14:paraId="31E9E6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20% – 34%</w:t>
            </w:r>
          </w:p>
        </w:tc>
        <w:tc>
          <w:tcPr>
            <w:tcW w:w="2693" w:type="dxa"/>
          </w:tcPr>
          <w:p w14:paraId="753B1056" w14:textId="77777777" w:rsidR="000A4B5D" w:rsidRPr="00BC3901" w:rsidRDefault="000A4B5D" w:rsidP="00B72110">
            <w:pPr>
              <w:spacing w:line="276" w:lineRule="auto"/>
              <w:rPr>
                <w:rFonts w:cs="Arial"/>
                <w:b/>
                <w:bCs/>
                <w:color w:val="000000" w:themeColor="text1"/>
                <w:sz w:val="18"/>
                <w:szCs w:val="18"/>
              </w:rPr>
            </w:pPr>
            <w:r w:rsidRPr="00BC3901">
              <w:rPr>
                <w:rFonts w:eastAsia="Times New Roman" w:cs="Arial"/>
                <w:color w:val="000000" w:themeColor="text1"/>
                <w:sz w:val="18"/>
                <w:szCs w:val="18"/>
              </w:rPr>
              <w:t xml:space="preserve">Unsatisfactory work showing weak and flawed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serious inaccuracies, inclusion of a significant amount of </w:t>
            </w:r>
            <w:r w:rsidRPr="00BC3901">
              <w:rPr>
                <w:rFonts w:cs="Arial"/>
                <w:color w:val="000000" w:themeColor="text1"/>
                <w:sz w:val="18"/>
                <w:szCs w:val="18"/>
              </w:rPr>
              <w:t>irrelevant material and/or absence of appropriate information.</w:t>
            </w:r>
          </w:p>
        </w:tc>
        <w:tc>
          <w:tcPr>
            <w:tcW w:w="2977" w:type="dxa"/>
          </w:tcPr>
          <w:p w14:paraId="75EE9A6A"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Very weak interpretation and evaluation of information and ideas, resulting in descriptive work that is often illogical, </w:t>
            </w:r>
            <w:proofErr w:type="gramStart"/>
            <w:r w:rsidRPr="00BC3901">
              <w:rPr>
                <w:rFonts w:eastAsiaTheme="minorEastAsia" w:cs="Arial"/>
                <w:color w:val="000000" w:themeColor="text1"/>
                <w:sz w:val="18"/>
                <w:szCs w:val="18"/>
              </w:rPr>
              <w:t>invalid</w:t>
            </w:r>
            <w:proofErr w:type="gramEnd"/>
            <w:r w:rsidRPr="00BC3901">
              <w:rPr>
                <w:rFonts w:eastAsiaTheme="minorEastAsia" w:cs="Arial"/>
                <w:color w:val="000000" w:themeColor="text1"/>
                <w:sz w:val="18"/>
                <w:szCs w:val="18"/>
              </w:rPr>
              <w:t xml:space="preserve"> or irrelevant. Little awareness of the nature of the area of study and no appreciation of different perspectives or approaches within it.</w:t>
            </w:r>
          </w:p>
        </w:tc>
        <w:tc>
          <w:tcPr>
            <w:tcW w:w="3260" w:type="dxa"/>
          </w:tcPr>
          <w:p w14:paraId="5DA6D95B"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3260" w:type="dxa"/>
          </w:tcPr>
          <w:p w14:paraId="64ED53D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poorly presented in a disjointed and incoherent manner. Information and ideas are very poorly expressed, with weak </w:t>
            </w:r>
            <w:r w:rsidRPr="00BC3901">
              <w:rPr>
                <w:rFonts w:eastAsiaTheme="minorEastAsia" w:cs="Arial"/>
                <w:color w:val="000000"/>
                <w:sz w:val="18"/>
                <w:szCs w:val="18"/>
              </w:rPr>
              <w:t>English and/or inappropriate style.</w:t>
            </w:r>
          </w:p>
        </w:tc>
      </w:tr>
      <w:tr w:rsidR="000A4B5D" w:rsidRPr="00BC3901" w14:paraId="16FC2098" w14:textId="77777777" w:rsidTr="00B72110">
        <w:tc>
          <w:tcPr>
            <w:tcW w:w="1413" w:type="dxa"/>
            <w:vMerge/>
            <w:shd w:val="clear" w:color="auto" w:fill="D9E2F3" w:themeFill="accent1" w:themeFillTint="33"/>
            <w:textDirection w:val="btLr"/>
          </w:tcPr>
          <w:p w14:paraId="1561699F" w14:textId="77777777" w:rsidR="000A4B5D" w:rsidRPr="00BC3901" w:rsidRDefault="000A4B5D" w:rsidP="00B72110">
            <w:pPr>
              <w:spacing w:line="276" w:lineRule="auto"/>
              <w:ind w:left="113" w:right="113"/>
              <w:rPr>
                <w:rFonts w:cs="Arial"/>
                <w:sz w:val="20"/>
              </w:rPr>
            </w:pPr>
          </w:p>
        </w:tc>
        <w:tc>
          <w:tcPr>
            <w:tcW w:w="709" w:type="dxa"/>
            <w:shd w:val="clear" w:color="auto" w:fill="D9E2F3" w:themeFill="accent1" w:themeFillTint="33"/>
            <w:textDirection w:val="btLr"/>
          </w:tcPr>
          <w:p w14:paraId="551DAA7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&lt; 20%</w:t>
            </w:r>
          </w:p>
        </w:tc>
        <w:tc>
          <w:tcPr>
            <w:tcW w:w="2693" w:type="dxa"/>
          </w:tcPr>
          <w:p w14:paraId="6E2074EF" w14:textId="77777777" w:rsidR="000A4B5D" w:rsidRPr="00BC3901" w:rsidRDefault="000A4B5D" w:rsidP="00B72110">
            <w:pPr>
              <w:spacing w:line="276" w:lineRule="auto"/>
              <w:rPr>
                <w:rFonts w:cs="Arial"/>
                <w:color w:val="000000" w:themeColor="text1"/>
                <w:sz w:val="18"/>
                <w:szCs w:val="18"/>
              </w:rPr>
            </w:pPr>
            <w:r w:rsidRPr="00BC3901">
              <w:rPr>
                <w:rFonts w:cs="Arial"/>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p w14:paraId="6E32E464" w14:textId="77777777" w:rsidR="000A4B5D" w:rsidRPr="00BC3901" w:rsidRDefault="000A4B5D" w:rsidP="00B72110">
            <w:pPr>
              <w:spacing w:line="276" w:lineRule="auto"/>
              <w:rPr>
                <w:rFonts w:cs="Arial"/>
                <w:sz w:val="20"/>
              </w:rPr>
            </w:pPr>
          </w:p>
        </w:tc>
        <w:tc>
          <w:tcPr>
            <w:tcW w:w="2977" w:type="dxa"/>
          </w:tcPr>
          <w:p w14:paraId="3170BC0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3260" w:type="dxa"/>
          </w:tcPr>
          <w:p w14:paraId="4CE9269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No evidence of reading or engagement with taught elements. Absent or incoherent referencing. </w:t>
            </w:r>
          </w:p>
        </w:tc>
        <w:tc>
          <w:tcPr>
            <w:tcW w:w="3260" w:type="dxa"/>
          </w:tcPr>
          <w:p w14:paraId="277A397C"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extremely disorganised, with much of the content confusingly expressed. Very </w:t>
            </w:r>
            <w:r w:rsidRPr="00BC3901">
              <w:rPr>
                <w:rFonts w:eastAsiaTheme="minorEastAsia" w:cs="Arial"/>
                <w:color w:val="000000"/>
                <w:sz w:val="18"/>
                <w:szCs w:val="18"/>
              </w:rPr>
              <w:t>poor English and/or very inappropriate style.</w:t>
            </w:r>
          </w:p>
        </w:tc>
      </w:tr>
    </w:tbl>
    <w:p w14:paraId="5F1AF1DA" w14:textId="77777777" w:rsidR="00B647DB" w:rsidRDefault="00B647DB" w:rsidP="00D06776"/>
    <w:sectPr w:rsidR="00B647DB" w:rsidSect="00D0677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AB5A" w14:textId="77777777" w:rsidR="0018052F" w:rsidRDefault="0018052F" w:rsidP="008A7BD2">
      <w:pPr>
        <w:spacing w:after="0" w:line="240" w:lineRule="auto"/>
      </w:pPr>
      <w:r>
        <w:separator/>
      </w:r>
    </w:p>
  </w:endnote>
  <w:endnote w:type="continuationSeparator" w:id="0">
    <w:p w14:paraId="51766225" w14:textId="77777777" w:rsidR="0018052F" w:rsidRDefault="0018052F" w:rsidP="008A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4016C49B" w:rsidR="00A92C6D" w:rsidRDefault="00A92C6D">
    <w:pPr>
      <w:pStyle w:val="Footer"/>
    </w:pPr>
    <w:r>
      <w:t>Academic Writing</w:t>
    </w:r>
    <w:r w:rsidR="00390870">
      <w:t xml:space="preserve"> for Business and </w:t>
    </w:r>
    <w:r w:rsidR="0036346B">
      <w:t>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A7BC" w14:textId="77777777" w:rsidR="0018052F" w:rsidRDefault="0018052F" w:rsidP="008A7BD2">
      <w:pPr>
        <w:spacing w:after="0" w:line="240" w:lineRule="auto"/>
      </w:pPr>
      <w:r>
        <w:separator/>
      </w:r>
    </w:p>
  </w:footnote>
  <w:footnote w:type="continuationSeparator" w:id="0">
    <w:p w14:paraId="6D2DF086" w14:textId="77777777" w:rsidR="0018052F" w:rsidRDefault="0018052F" w:rsidP="008A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46A5" w14:textId="276E9C46" w:rsidR="008A7BD2" w:rsidRDefault="0036346B">
    <w:pPr>
      <w:pStyle w:val="Header"/>
    </w:pPr>
    <w:r>
      <w:rPr>
        <w:noProof/>
      </w:rPr>
      <w:drawing>
        <wp:anchor distT="0" distB="0" distL="114300" distR="114300" simplePos="0" relativeHeight="251659264" behindDoc="0" locked="0" layoutInCell="1" allowOverlap="1" wp14:anchorId="5CA92BCB" wp14:editId="3BE47CF7">
          <wp:simplePos x="0" y="0"/>
          <wp:positionH relativeFrom="margin">
            <wp:align>left</wp:align>
          </wp:positionH>
          <wp:positionV relativeFrom="paragraph">
            <wp:posOffset>1270</wp:posOffset>
          </wp:positionV>
          <wp:extent cx="156845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568450" cy="7239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FE42DF">
      <w:rPr>
        <w:noProof/>
      </w:rPr>
      <w:drawing>
        <wp:inline distT="0" distB="0" distL="0" distR="0" wp14:anchorId="596DEAFE" wp14:editId="68DCE9A3">
          <wp:extent cx="1884045" cy="7366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736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87EA5"/>
    <w:multiLevelType w:val="hybridMultilevel"/>
    <w:tmpl w:val="BB041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7"/>
  </w:num>
  <w:num w:numId="5">
    <w:abstractNumId w:val="3"/>
  </w:num>
  <w:num w:numId="6">
    <w:abstractNumId w:val="9"/>
  </w:num>
  <w:num w:numId="7">
    <w:abstractNumId w:val="2"/>
  </w:num>
  <w:num w:numId="8">
    <w:abstractNumId w:val="1"/>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2"/>
    <w:rsid w:val="00023BB6"/>
    <w:rsid w:val="00034CC3"/>
    <w:rsid w:val="00041B53"/>
    <w:rsid w:val="00054617"/>
    <w:rsid w:val="00072A95"/>
    <w:rsid w:val="00076DC2"/>
    <w:rsid w:val="00083284"/>
    <w:rsid w:val="00083798"/>
    <w:rsid w:val="00095ED9"/>
    <w:rsid w:val="000A1785"/>
    <w:rsid w:val="000A30BC"/>
    <w:rsid w:val="000A4B5D"/>
    <w:rsid w:val="000B1FC1"/>
    <w:rsid w:val="000B2EF9"/>
    <w:rsid w:val="000E4C44"/>
    <w:rsid w:val="001119EF"/>
    <w:rsid w:val="001212FE"/>
    <w:rsid w:val="00134FDB"/>
    <w:rsid w:val="00135668"/>
    <w:rsid w:val="00155406"/>
    <w:rsid w:val="001557AF"/>
    <w:rsid w:val="00164EE5"/>
    <w:rsid w:val="00167FF1"/>
    <w:rsid w:val="0018052F"/>
    <w:rsid w:val="0018063B"/>
    <w:rsid w:val="0019187E"/>
    <w:rsid w:val="001B3785"/>
    <w:rsid w:val="00200C5F"/>
    <w:rsid w:val="00203D68"/>
    <w:rsid w:val="00213E23"/>
    <w:rsid w:val="00213EBE"/>
    <w:rsid w:val="00215EB6"/>
    <w:rsid w:val="00230DB2"/>
    <w:rsid w:val="0029021A"/>
    <w:rsid w:val="002A4486"/>
    <w:rsid w:val="002A5794"/>
    <w:rsid w:val="002A6CDF"/>
    <w:rsid w:val="002C189B"/>
    <w:rsid w:val="002D7E7B"/>
    <w:rsid w:val="002E202D"/>
    <w:rsid w:val="002F6D48"/>
    <w:rsid w:val="00307C7C"/>
    <w:rsid w:val="00323B70"/>
    <w:rsid w:val="00344A9A"/>
    <w:rsid w:val="0036346B"/>
    <w:rsid w:val="00363D56"/>
    <w:rsid w:val="00364706"/>
    <w:rsid w:val="003671A5"/>
    <w:rsid w:val="00390870"/>
    <w:rsid w:val="003A1674"/>
    <w:rsid w:val="003A4FA8"/>
    <w:rsid w:val="003D47E1"/>
    <w:rsid w:val="003F556F"/>
    <w:rsid w:val="00407E2A"/>
    <w:rsid w:val="00415924"/>
    <w:rsid w:val="0042433C"/>
    <w:rsid w:val="004401AC"/>
    <w:rsid w:val="00472A97"/>
    <w:rsid w:val="004852F3"/>
    <w:rsid w:val="00493272"/>
    <w:rsid w:val="00493970"/>
    <w:rsid w:val="004A7952"/>
    <w:rsid w:val="004B5F5C"/>
    <w:rsid w:val="004B7B84"/>
    <w:rsid w:val="004F170C"/>
    <w:rsid w:val="004F3BA3"/>
    <w:rsid w:val="004F41BB"/>
    <w:rsid w:val="005116D4"/>
    <w:rsid w:val="00515C71"/>
    <w:rsid w:val="00524CA1"/>
    <w:rsid w:val="00526C9E"/>
    <w:rsid w:val="0053174E"/>
    <w:rsid w:val="00532D4E"/>
    <w:rsid w:val="00533063"/>
    <w:rsid w:val="0056204D"/>
    <w:rsid w:val="00565E1F"/>
    <w:rsid w:val="00583038"/>
    <w:rsid w:val="00587FC4"/>
    <w:rsid w:val="0059353D"/>
    <w:rsid w:val="005A22D9"/>
    <w:rsid w:val="005D1DB0"/>
    <w:rsid w:val="005D323D"/>
    <w:rsid w:val="005D6622"/>
    <w:rsid w:val="00603446"/>
    <w:rsid w:val="00622695"/>
    <w:rsid w:val="00637B3D"/>
    <w:rsid w:val="006416EB"/>
    <w:rsid w:val="006446F6"/>
    <w:rsid w:val="006A4FA5"/>
    <w:rsid w:val="006D26CE"/>
    <w:rsid w:val="00714C44"/>
    <w:rsid w:val="00736D4E"/>
    <w:rsid w:val="00742AEB"/>
    <w:rsid w:val="007504F3"/>
    <w:rsid w:val="00771202"/>
    <w:rsid w:val="007936EC"/>
    <w:rsid w:val="007A2952"/>
    <w:rsid w:val="007A2B45"/>
    <w:rsid w:val="007A3BDE"/>
    <w:rsid w:val="007B3185"/>
    <w:rsid w:val="007D1F98"/>
    <w:rsid w:val="00803F39"/>
    <w:rsid w:val="00810B13"/>
    <w:rsid w:val="00861C65"/>
    <w:rsid w:val="00862E53"/>
    <w:rsid w:val="00866A88"/>
    <w:rsid w:val="0087349C"/>
    <w:rsid w:val="008A1E28"/>
    <w:rsid w:val="008A33E6"/>
    <w:rsid w:val="008A7BD2"/>
    <w:rsid w:val="008B2C48"/>
    <w:rsid w:val="008D6508"/>
    <w:rsid w:val="008F1AD6"/>
    <w:rsid w:val="008F7D11"/>
    <w:rsid w:val="009245EE"/>
    <w:rsid w:val="0092786D"/>
    <w:rsid w:val="00963EAF"/>
    <w:rsid w:val="009A5C38"/>
    <w:rsid w:val="009B3729"/>
    <w:rsid w:val="009D4368"/>
    <w:rsid w:val="009D7470"/>
    <w:rsid w:val="009E452F"/>
    <w:rsid w:val="00A17009"/>
    <w:rsid w:val="00A22C95"/>
    <w:rsid w:val="00A26B0C"/>
    <w:rsid w:val="00A45609"/>
    <w:rsid w:val="00A47E00"/>
    <w:rsid w:val="00A51490"/>
    <w:rsid w:val="00A554C0"/>
    <w:rsid w:val="00A764B3"/>
    <w:rsid w:val="00A77903"/>
    <w:rsid w:val="00A92C6D"/>
    <w:rsid w:val="00A94875"/>
    <w:rsid w:val="00AB0782"/>
    <w:rsid w:val="00AB13A9"/>
    <w:rsid w:val="00AB2ECF"/>
    <w:rsid w:val="00AC6400"/>
    <w:rsid w:val="00AE0F84"/>
    <w:rsid w:val="00AE7675"/>
    <w:rsid w:val="00AF5F34"/>
    <w:rsid w:val="00B02AA9"/>
    <w:rsid w:val="00B13E8E"/>
    <w:rsid w:val="00B47433"/>
    <w:rsid w:val="00B514BB"/>
    <w:rsid w:val="00B647DB"/>
    <w:rsid w:val="00B64AE1"/>
    <w:rsid w:val="00B7271F"/>
    <w:rsid w:val="00B74435"/>
    <w:rsid w:val="00B746FF"/>
    <w:rsid w:val="00B80033"/>
    <w:rsid w:val="00BB180C"/>
    <w:rsid w:val="00BB19DC"/>
    <w:rsid w:val="00BD13D1"/>
    <w:rsid w:val="00BF1114"/>
    <w:rsid w:val="00BF47CB"/>
    <w:rsid w:val="00BF56C4"/>
    <w:rsid w:val="00C10509"/>
    <w:rsid w:val="00C25EEF"/>
    <w:rsid w:val="00C357CA"/>
    <w:rsid w:val="00C4677B"/>
    <w:rsid w:val="00C46F71"/>
    <w:rsid w:val="00C510E4"/>
    <w:rsid w:val="00C77089"/>
    <w:rsid w:val="00CF15CC"/>
    <w:rsid w:val="00D06776"/>
    <w:rsid w:val="00D22E2A"/>
    <w:rsid w:val="00D2508E"/>
    <w:rsid w:val="00D416E2"/>
    <w:rsid w:val="00D436EC"/>
    <w:rsid w:val="00D504FF"/>
    <w:rsid w:val="00D8042B"/>
    <w:rsid w:val="00D80B7F"/>
    <w:rsid w:val="00D84963"/>
    <w:rsid w:val="00DA0A85"/>
    <w:rsid w:val="00DC5680"/>
    <w:rsid w:val="00DE0519"/>
    <w:rsid w:val="00E2660D"/>
    <w:rsid w:val="00E3607C"/>
    <w:rsid w:val="00E51338"/>
    <w:rsid w:val="00E51F22"/>
    <w:rsid w:val="00EA1979"/>
    <w:rsid w:val="00ED457D"/>
    <w:rsid w:val="00EF40F8"/>
    <w:rsid w:val="00F05E4E"/>
    <w:rsid w:val="00F10323"/>
    <w:rsid w:val="00F248E8"/>
    <w:rsid w:val="00F26E23"/>
    <w:rsid w:val="00F51E91"/>
    <w:rsid w:val="00F56E1E"/>
    <w:rsid w:val="00F6166F"/>
    <w:rsid w:val="00F80E98"/>
    <w:rsid w:val="00FA11DF"/>
    <w:rsid w:val="00FB4FD0"/>
    <w:rsid w:val="00FD76B9"/>
    <w:rsid w:val="00FE42DF"/>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A69CA762-7E8E-48CC-B470-A4FAF39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6B"/>
    <w:rPr>
      <w:rFonts w:ascii="Arial" w:hAnsi="Arial"/>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basedOn w:val="TableNormal"/>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ind w:left="714" w:hanging="357"/>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A7BD2"/>
    <w:pPr>
      <w:tabs>
        <w:tab w:val="center" w:pos="4513"/>
        <w:tab w:val="right" w:pos="9026"/>
      </w:tabs>
      <w:spacing w:after="0" w:line="240" w:lineRule="auto"/>
    </w:pPr>
  </w:style>
  <w:style w:type="character" w:customStyle="1" w:styleId="HeaderChar">
    <w:name w:val="Header Char"/>
    <w:basedOn w:val="DefaultParagraphFont"/>
    <w:link w:val="Header"/>
    <w:rsid w:val="008A7BD2"/>
    <w:rPr>
      <w:rFonts w:ascii="Arial" w:hAnsi="Arial"/>
    </w:rPr>
  </w:style>
  <w:style w:type="paragraph" w:styleId="Footer">
    <w:name w:val="footer"/>
    <w:basedOn w:val="Normal"/>
    <w:link w:val="FooterChar"/>
    <w:uiPriority w:val="99"/>
    <w:unhideWhenUsed/>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1432-C9FB-6641-B3F8-29094413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Helen Elizabeth Jackson</cp:lastModifiedBy>
  <cp:revision>2</cp:revision>
  <dcterms:created xsi:type="dcterms:W3CDTF">2022-01-25T12:24:00Z</dcterms:created>
  <dcterms:modified xsi:type="dcterms:W3CDTF">2022-01-25T12:24:00Z</dcterms:modified>
</cp:coreProperties>
</file>