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0439" w14:textId="6EC5002E" w:rsidR="00F10ABA" w:rsidRPr="00063112" w:rsidRDefault="00F10ABA"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bookmarkStart w:id="0" w:name="_Hlk102654240"/>
      <w:r w:rsidRPr="00063112">
        <w:rPr>
          <w:rFonts w:ascii="Times New Roman" w:eastAsia="Times New Roman" w:hAnsi="Times New Roman" w:cs="Times New Roman"/>
          <w:sz w:val="24"/>
          <w:szCs w:val="24"/>
          <w:lang w:eastAsia="en-GB"/>
        </w:rPr>
        <w:t>This case study will critically analyse the experience of a developing practitioner delivering emergency anaesthetic care in the obstetrics theatre</w:t>
      </w:r>
      <w:r w:rsidR="00C12D12" w:rsidRPr="00063112">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w:t>
      </w:r>
      <w:r w:rsidR="00C12D12" w:rsidRPr="00063112">
        <w:rPr>
          <w:rFonts w:ascii="Times New Roman" w:eastAsia="Times New Roman" w:hAnsi="Times New Roman" w:cs="Times New Roman"/>
          <w:sz w:val="24"/>
          <w:szCs w:val="24"/>
          <w:lang w:eastAsia="en-GB"/>
        </w:rPr>
        <w:t>highlighting</w:t>
      </w:r>
      <w:r w:rsidRPr="00063112">
        <w:rPr>
          <w:rFonts w:ascii="Times New Roman" w:eastAsia="Times New Roman" w:hAnsi="Times New Roman" w:cs="Times New Roman"/>
          <w:sz w:val="24"/>
          <w:szCs w:val="24"/>
          <w:lang w:eastAsia="en-GB"/>
        </w:rPr>
        <w:t xml:space="preserve"> potential improvements to patient care, based on the reflective practice of the practitioner. Specifically, this case shows the importance of both clinical and non-technical skills as well as the effect of human factors on care delivery, underlining the importance of effective verbal and non-verbal communication, teamwork, situational awareness, and task management. Skills in </w:t>
      </w:r>
      <w:r w:rsidR="007A5ED3" w:rsidRPr="00063112">
        <w:rPr>
          <w:rFonts w:ascii="Times New Roman" w:eastAsia="Times New Roman" w:hAnsi="Times New Roman" w:cs="Times New Roman"/>
          <w:sz w:val="24"/>
          <w:szCs w:val="24"/>
          <w:lang w:eastAsia="en-GB"/>
        </w:rPr>
        <w:t>l</w:t>
      </w:r>
      <w:r w:rsidRPr="00063112">
        <w:rPr>
          <w:rFonts w:ascii="Times New Roman" w:eastAsia="Times New Roman" w:hAnsi="Times New Roman" w:cs="Times New Roman"/>
          <w:sz w:val="24"/>
          <w:szCs w:val="24"/>
          <w:lang w:eastAsia="en-GB"/>
        </w:rPr>
        <w:t xml:space="preserve">eadership, management, problem-solving, interpersonal </w:t>
      </w:r>
      <w:r w:rsidR="00C12D12" w:rsidRPr="00063112">
        <w:rPr>
          <w:rFonts w:ascii="Times New Roman" w:eastAsia="Times New Roman" w:hAnsi="Times New Roman" w:cs="Times New Roman"/>
          <w:sz w:val="24"/>
          <w:szCs w:val="24"/>
          <w:lang w:eastAsia="en-GB"/>
        </w:rPr>
        <w:t>and</w:t>
      </w:r>
      <w:r w:rsidR="00C12D12" w:rsidRPr="00063112">
        <w:rPr>
          <w:rFonts w:ascii="Times New Roman" w:hAnsi="Times New Roman" w:cs="Times New Roman"/>
          <w:sz w:val="24"/>
          <w:szCs w:val="24"/>
        </w:rPr>
        <w:t xml:space="preserve"> reflective practice are crucial to </w:t>
      </w:r>
      <w:r w:rsidR="00C12D12" w:rsidRPr="00063112">
        <w:rPr>
          <w:rFonts w:ascii="Times New Roman" w:eastAsia="Times New Roman" w:hAnsi="Times New Roman" w:cs="Times New Roman"/>
          <w:sz w:val="24"/>
          <w:szCs w:val="24"/>
          <w:lang w:eastAsia="en-GB"/>
        </w:rPr>
        <w:t>help</w:t>
      </w:r>
      <w:r w:rsidRPr="00063112">
        <w:rPr>
          <w:rFonts w:ascii="Times New Roman" w:eastAsia="Times New Roman" w:hAnsi="Times New Roman" w:cs="Times New Roman"/>
          <w:sz w:val="24"/>
          <w:szCs w:val="24"/>
          <w:lang w:eastAsia="en-GB"/>
        </w:rPr>
        <w:t xml:space="preserve"> provide effective, efficient and safe service to patients. Developments in care provision have occurred in practitioner-led multidisciplinary reflection, such as the continued availability of video </w:t>
      </w:r>
      <w:r w:rsidR="00E35317" w:rsidRPr="00063112">
        <w:rPr>
          <w:rFonts w:ascii="Times New Roman" w:eastAsia="Times New Roman" w:hAnsi="Times New Roman" w:cs="Times New Roman"/>
          <w:sz w:val="24"/>
          <w:szCs w:val="24"/>
          <w:lang w:eastAsia="en-GB"/>
        </w:rPr>
        <w:t>laryngoscope</w:t>
      </w:r>
      <w:r w:rsidR="00D64E38">
        <w:rPr>
          <w:rFonts w:ascii="Times New Roman" w:eastAsia="Times New Roman" w:hAnsi="Times New Roman" w:cs="Times New Roman"/>
          <w:sz w:val="24"/>
          <w:szCs w:val="24"/>
          <w:lang w:eastAsia="en-GB"/>
        </w:rPr>
        <w:t>s</w:t>
      </w:r>
      <w:r w:rsidR="00E35317"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in obstetric theatre. </w:t>
      </w:r>
    </w:p>
    <w:p w14:paraId="11DECEDB" w14:textId="152ECB86" w:rsidR="00316560" w:rsidRPr="00063112" w:rsidRDefault="00F10ABA"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Discussion</w:t>
      </w:r>
      <w:r w:rsidR="00316560" w:rsidRPr="00063112">
        <w:rPr>
          <w:rFonts w:ascii="Times New Roman" w:eastAsia="Times New Roman" w:hAnsi="Times New Roman" w:cs="Times New Roman"/>
          <w:sz w:val="24"/>
          <w:szCs w:val="24"/>
          <w:lang w:eastAsia="en-GB"/>
        </w:rPr>
        <w:t xml:space="preserve"> of a </w:t>
      </w:r>
      <w:r w:rsidR="00E404EC" w:rsidRPr="00063112">
        <w:rPr>
          <w:rFonts w:ascii="Times New Roman" w:eastAsia="Times New Roman" w:hAnsi="Times New Roman" w:cs="Times New Roman"/>
          <w:sz w:val="24"/>
          <w:szCs w:val="24"/>
          <w:lang w:eastAsia="en-GB"/>
        </w:rPr>
        <w:t>high-risk</w:t>
      </w:r>
      <w:r w:rsidR="00316560" w:rsidRPr="00063112">
        <w:rPr>
          <w:rFonts w:ascii="Times New Roman" w:eastAsia="Times New Roman" w:hAnsi="Times New Roman" w:cs="Times New Roman"/>
          <w:sz w:val="24"/>
          <w:szCs w:val="24"/>
          <w:lang w:eastAsia="en-GB"/>
        </w:rPr>
        <w:t xml:space="preserve"> pregnant mother escalated to category II emergency lower segment caesarean section (LSCS) highlighting </w:t>
      </w:r>
      <w:proofErr w:type="spellStart"/>
      <w:r w:rsidR="00316560" w:rsidRPr="00063112">
        <w:rPr>
          <w:rFonts w:ascii="Times New Roman" w:eastAsia="Times New Roman" w:hAnsi="Times New Roman" w:cs="Times New Roman"/>
          <w:sz w:val="24"/>
          <w:szCs w:val="24"/>
          <w:lang w:eastAsia="en-GB"/>
        </w:rPr>
        <w:t>perioperative</w:t>
      </w:r>
      <w:proofErr w:type="spellEnd"/>
      <w:r w:rsidR="00316560" w:rsidRPr="00063112">
        <w:rPr>
          <w:rFonts w:ascii="Times New Roman" w:eastAsia="Times New Roman" w:hAnsi="Times New Roman" w:cs="Times New Roman"/>
          <w:sz w:val="24"/>
          <w:szCs w:val="24"/>
          <w:lang w:eastAsia="en-GB"/>
        </w:rPr>
        <w:t xml:space="preserve"> anaesthetic risks associated with an obese parturient</w:t>
      </w:r>
      <w:r w:rsidR="00836F7E">
        <w:rPr>
          <w:rFonts w:ascii="Times New Roman" w:eastAsia="Times New Roman" w:hAnsi="Times New Roman" w:cs="Times New Roman"/>
          <w:sz w:val="24"/>
          <w:szCs w:val="24"/>
          <w:lang w:eastAsia="en-GB"/>
        </w:rPr>
        <w:t xml:space="preserve">. </w:t>
      </w:r>
      <w:r w:rsidR="003B6F4B">
        <w:rPr>
          <w:rFonts w:ascii="Times New Roman" w:eastAsia="Times New Roman" w:hAnsi="Times New Roman" w:cs="Times New Roman"/>
          <w:sz w:val="24"/>
          <w:szCs w:val="24"/>
          <w:lang w:eastAsia="en-GB"/>
        </w:rPr>
        <w:t>The i</w:t>
      </w:r>
      <w:r w:rsidR="00316560" w:rsidRPr="00063112">
        <w:rPr>
          <w:rFonts w:ascii="Times New Roman" w:eastAsia="Times New Roman" w:hAnsi="Times New Roman" w:cs="Times New Roman"/>
          <w:sz w:val="24"/>
          <w:szCs w:val="24"/>
          <w:lang w:eastAsia="en-GB"/>
        </w:rPr>
        <w:t>nitial anaesthetic plan consisted of</w:t>
      </w:r>
      <w:r w:rsidR="000979AF">
        <w:rPr>
          <w:rFonts w:ascii="Times New Roman" w:eastAsia="Times New Roman" w:hAnsi="Times New Roman" w:cs="Times New Roman"/>
          <w:sz w:val="24"/>
          <w:szCs w:val="24"/>
          <w:lang w:eastAsia="en-GB"/>
        </w:rPr>
        <w:t xml:space="preserve"> </w:t>
      </w:r>
      <w:r w:rsidR="00316560" w:rsidRPr="00063112">
        <w:rPr>
          <w:rFonts w:ascii="Times New Roman" w:eastAsia="Times New Roman" w:hAnsi="Times New Roman" w:cs="Times New Roman"/>
          <w:sz w:val="24"/>
          <w:szCs w:val="24"/>
          <w:lang w:eastAsia="en-GB"/>
        </w:rPr>
        <w:t>spinal anaesthesia, however, due to failure despite multiple attempts and ongoing foetal distress escalation to</w:t>
      </w:r>
      <w:r w:rsidR="000979AF">
        <w:rPr>
          <w:rFonts w:ascii="Times New Roman" w:eastAsia="Times New Roman" w:hAnsi="Times New Roman" w:cs="Times New Roman"/>
          <w:sz w:val="24"/>
          <w:szCs w:val="24"/>
          <w:lang w:eastAsia="en-GB"/>
        </w:rPr>
        <w:t xml:space="preserve"> a</w:t>
      </w:r>
      <w:r w:rsidR="00316560" w:rsidRPr="00063112">
        <w:rPr>
          <w:rFonts w:ascii="Times New Roman" w:eastAsia="Times New Roman" w:hAnsi="Times New Roman" w:cs="Times New Roman"/>
          <w:sz w:val="24"/>
          <w:szCs w:val="24"/>
          <w:lang w:eastAsia="en-GB"/>
        </w:rPr>
        <w:t xml:space="preserve"> general anaesthe</w:t>
      </w:r>
      <w:r w:rsidR="000979AF">
        <w:rPr>
          <w:rFonts w:ascii="Times New Roman" w:eastAsia="Times New Roman" w:hAnsi="Times New Roman" w:cs="Times New Roman"/>
          <w:sz w:val="24"/>
          <w:szCs w:val="24"/>
          <w:lang w:eastAsia="en-GB"/>
        </w:rPr>
        <w:t>tic</w:t>
      </w:r>
      <w:r w:rsidR="00316560" w:rsidRPr="00063112">
        <w:rPr>
          <w:rFonts w:ascii="Times New Roman" w:eastAsia="Times New Roman" w:hAnsi="Times New Roman" w:cs="Times New Roman"/>
          <w:sz w:val="24"/>
          <w:szCs w:val="24"/>
          <w:lang w:eastAsia="en-GB"/>
        </w:rPr>
        <w:t xml:space="preserve"> was sought. This case </w:t>
      </w:r>
      <w:r w:rsidR="000452F1" w:rsidRPr="00063112">
        <w:rPr>
          <w:rFonts w:ascii="Times New Roman" w:eastAsia="Times New Roman" w:hAnsi="Times New Roman" w:cs="Times New Roman"/>
          <w:sz w:val="24"/>
          <w:szCs w:val="24"/>
          <w:lang w:eastAsia="en-GB"/>
        </w:rPr>
        <w:t xml:space="preserve">emphasised </w:t>
      </w:r>
      <w:r w:rsidR="00316560" w:rsidRPr="00063112">
        <w:rPr>
          <w:rFonts w:ascii="Times New Roman" w:eastAsia="Times New Roman" w:hAnsi="Times New Roman" w:cs="Times New Roman"/>
          <w:sz w:val="24"/>
          <w:szCs w:val="24"/>
          <w:lang w:eastAsia="en-GB"/>
        </w:rPr>
        <w:t>the potential for reflective development for the anaesthetist and practitioner, aiming to improve care delivery in future clinical practice.</w:t>
      </w:r>
    </w:p>
    <w:bookmarkEnd w:id="0"/>
    <w:p w14:paraId="5AA2077D" w14:textId="77777777" w:rsidR="00355CFC" w:rsidRDefault="00F10ABA"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According to the Nursing and midwifery council (2018), all identifiable data has been altered for</w:t>
      </w:r>
      <w:r w:rsidR="00D73551" w:rsidRPr="00063112">
        <w:rPr>
          <w:rFonts w:ascii="Times New Roman" w:eastAsia="Times New Roman" w:hAnsi="Times New Roman" w:cs="Times New Roman"/>
          <w:sz w:val="24"/>
          <w:szCs w:val="24"/>
          <w:lang w:eastAsia="en-GB"/>
        </w:rPr>
        <w:t xml:space="preserve"> privacy and confidentiality</w:t>
      </w:r>
      <w:r w:rsidR="00F050FA">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w:t>
      </w:r>
      <w:r w:rsidR="00F050FA">
        <w:rPr>
          <w:rFonts w:ascii="Times New Roman" w:eastAsia="Times New Roman" w:hAnsi="Times New Roman" w:cs="Times New Roman"/>
          <w:sz w:val="24"/>
          <w:szCs w:val="24"/>
          <w:lang w:eastAsia="en-GB"/>
        </w:rPr>
        <w:t>t</w:t>
      </w:r>
      <w:r w:rsidRPr="00063112">
        <w:rPr>
          <w:rFonts w:ascii="Times New Roman" w:eastAsia="Times New Roman" w:hAnsi="Times New Roman" w:cs="Times New Roman"/>
          <w:sz w:val="24"/>
          <w:szCs w:val="24"/>
          <w:lang w:eastAsia="en-GB"/>
        </w:rPr>
        <w:t xml:space="preserve">herefore, the patient will be referred to as Sara and her partner as Tom. Sara, a 35-year-old parturient, first pregnancy at a gestational age 40+3, was in spontaneous labour, augmented by </w:t>
      </w:r>
      <w:proofErr w:type="spellStart"/>
      <w:r w:rsidR="00AF7164">
        <w:rPr>
          <w:rFonts w:ascii="Times New Roman" w:eastAsia="Times New Roman" w:hAnsi="Times New Roman" w:cs="Times New Roman"/>
          <w:sz w:val="24"/>
          <w:szCs w:val="24"/>
          <w:lang w:eastAsia="en-GB"/>
        </w:rPr>
        <w:t>S</w:t>
      </w:r>
      <w:r w:rsidRPr="00063112">
        <w:rPr>
          <w:rFonts w:ascii="Times New Roman" w:eastAsia="Times New Roman" w:hAnsi="Times New Roman" w:cs="Times New Roman"/>
          <w:sz w:val="24"/>
          <w:szCs w:val="24"/>
          <w:lang w:eastAsia="en-GB"/>
        </w:rPr>
        <w:t>yntocinon</w:t>
      </w:r>
      <w:proofErr w:type="spellEnd"/>
      <w:r w:rsidRPr="00063112">
        <w:rPr>
          <w:rFonts w:ascii="Times New Roman" w:eastAsia="Times New Roman" w:hAnsi="Times New Roman" w:cs="Times New Roman"/>
          <w:sz w:val="24"/>
          <w:szCs w:val="24"/>
          <w:lang w:eastAsia="en-GB"/>
        </w:rPr>
        <w:t xml:space="preserve"> infusion</w:t>
      </w:r>
      <w:r w:rsidR="00C324B4">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w:t>
      </w:r>
      <w:r w:rsidR="00C324B4">
        <w:rPr>
          <w:rFonts w:ascii="Times New Roman" w:eastAsia="Times New Roman" w:hAnsi="Times New Roman" w:cs="Times New Roman"/>
          <w:sz w:val="24"/>
          <w:szCs w:val="24"/>
          <w:lang w:eastAsia="en-GB"/>
        </w:rPr>
        <w:t>D</w:t>
      </w:r>
      <w:r w:rsidRPr="00063112">
        <w:rPr>
          <w:rFonts w:ascii="Times New Roman" w:eastAsia="Times New Roman" w:hAnsi="Times New Roman" w:cs="Times New Roman"/>
          <w:sz w:val="24"/>
          <w:szCs w:val="24"/>
          <w:lang w:eastAsia="en-GB"/>
        </w:rPr>
        <w:t>espite regular contractions</w:t>
      </w:r>
      <w:r w:rsidR="00E566D3">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w:t>
      </w:r>
      <w:r w:rsidR="000979AF">
        <w:rPr>
          <w:rFonts w:ascii="Times New Roman" w:eastAsia="Times New Roman" w:hAnsi="Times New Roman" w:cs="Times New Roman"/>
          <w:sz w:val="24"/>
          <w:szCs w:val="24"/>
          <w:lang w:eastAsia="en-GB"/>
        </w:rPr>
        <w:t xml:space="preserve">she </w:t>
      </w:r>
      <w:r w:rsidRPr="00063112">
        <w:rPr>
          <w:rFonts w:ascii="Times New Roman" w:eastAsia="Times New Roman" w:hAnsi="Times New Roman" w:cs="Times New Roman"/>
          <w:sz w:val="24"/>
          <w:szCs w:val="24"/>
          <w:lang w:eastAsia="en-GB"/>
        </w:rPr>
        <w:t xml:space="preserve">failed to progress with </w:t>
      </w:r>
      <w:proofErr w:type="spellStart"/>
      <w:r w:rsidR="00A000D8" w:rsidRPr="00063112">
        <w:rPr>
          <w:rFonts w:ascii="Times New Roman" w:eastAsia="Times New Roman" w:hAnsi="Times New Roman" w:cs="Times New Roman"/>
          <w:sz w:val="24"/>
          <w:szCs w:val="24"/>
          <w:lang w:eastAsia="en-GB"/>
        </w:rPr>
        <w:t>c</w:t>
      </w:r>
      <w:r w:rsidRPr="00063112">
        <w:rPr>
          <w:rFonts w:ascii="Times New Roman" w:eastAsia="Times New Roman" w:hAnsi="Times New Roman" w:cs="Times New Roman"/>
          <w:sz w:val="24"/>
          <w:szCs w:val="24"/>
          <w:lang w:eastAsia="en-GB"/>
        </w:rPr>
        <w:t>ardiotocography</w:t>
      </w:r>
      <w:proofErr w:type="spellEnd"/>
      <w:r w:rsidRPr="00063112">
        <w:rPr>
          <w:rFonts w:ascii="Times New Roman" w:eastAsia="Times New Roman" w:hAnsi="Times New Roman" w:cs="Times New Roman"/>
          <w:sz w:val="24"/>
          <w:szCs w:val="24"/>
          <w:lang w:eastAsia="en-GB"/>
        </w:rPr>
        <w:t xml:space="preserve"> suggestive of foetal hypoxia. Sara</w:t>
      </w:r>
      <w:r w:rsidR="00846835">
        <w:rPr>
          <w:rFonts w:ascii="Times New Roman" w:eastAsia="Times New Roman" w:hAnsi="Times New Roman" w:cs="Times New Roman"/>
          <w:sz w:val="24"/>
          <w:szCs w:val="24"/>
          <w:lang w:eastAsia="en-GB"/>
        </w:rPr>
        <w:t xml:space="preserve"> was </w:t>
      </w:r>
      <w:r w:rsidR="00846835" w:rsidRPr="00063112">
        <w:rPr>
          <w:rFonts w:ascii="Times New Roman" w:eastAsia="Times New Roman" w:hAnsi="Times New Roman" w:cs="Times New Roman"/>
          <w:sz w:val="24"/>
          <w:szCs w:val="24"/>
          <w:lang w:eastAsia="en-GB"/>
        </w:rPr>
        <w:t>consented</w:t>
      </w:r>
      <w:r w:rsidRPr="00063112">
        <w:rPr>
          <w:rFonts w:ascii="Times New Roman" w:eastAsia="Times New Roman" w:hAnsi="Times New Roman" w:cs="Times New Roman"/>
          <w:sz w:val="24"/>
          <w:szCs w:val="24"/>
          <w:lang w:eastAsia="en-GB"/>
        </w:rPr>
        <w:t xml:space="preserve"> </w:t>
      </w:r>
      <w:r w:rsidR="00846835">
        <w:rPr>
          <w:rFonts w:ascii="Times New Roman" w:eastAsia="Times New Roman" w:hAnsi="Times New Roman" w:cs="Times New Roman"/>
          <w:sz w:val="24"/>
          <w:szCs w:val="24"/>
          <w:lang w:eastAsia="en-GB"/>
        </w:rPr>
        <w:t>for</w:t>
      </w:r>
      <w:r w:rsidRPr="00063112">
        <w:rPr>
          <w:rFonts w:ascii="Times New Roman" w:eastAsia="Times New Roman" w:hAnsi="Times New Roman" w:cs="Times New Roman"/>
          <w:sz w:val="24"/>
          <w:szCs w:val="24"/>
          <w:lang w:eastAsia="en-GB"/>
        </w:rPr>
        <w:t xml:space="preserve"> an emergency </w:t>
      </w:r>
      <w:r w:rsidR="00A000D8" w:rsidRPr="00063112">
        <w:rPr>
          <w:rFonts w:ascii="Times New Roman" w:eastAsia="Times New Roman" w:hAnsi="Times New Roman" w:cs="Times New Roman"/>
          <w:sz w:val="24"/>
          <w:szCs w:val="24"/>
          <w:lang w:eastAsia="en-GB"/>
        </w:rPr>
        <w:t>c</w:t>
      </w:r>
      <w:r w:rsidRPr="00063112">
        <w:rPr>
          <w:rFonts w:ascii="Times New Roman" w:eastAsia="Times New Roman" w:hAnsi="Times New Roman" w:cs="Times New Roman"/>
          <w:sz w:val="24"/>
          <w:szCs w:val="24"/>
          <w:lang w:eastAsia="en-GB"/>
        </w:rPr>
        <w:t>aesarean section including a discussion of blood transfusion</w:t>
      </w:r>
      <w:r w:rsidR="00F050FA">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if required</w:t>
      </w:r>
      <w:r w:rsidR="00F050FA">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by the obstetrician. </w:t>
      </w:r>
      <w:r w:rsidR="00E566D3">
        <w:rPr>
          <w:rFonts w:ascii="Times New Roman" w:eastAsia="Times New Roman" w:hAnsi="Times New Roman" w:cs="Times New Roman"/>
          <w:sz w:val="24"/>
          <w:szCs w:val="24"/>
          <w:lang w:eastAsia="en-GB"/>
        </w:rPr>
        <w:t>The a</w:t>
      </w:r>
      <w:r w:rsidRPr="00063112">
        <w:rPr>
          <w:rFonts w:ascii="Times New Roman" w:eastAsia="Times New Roman" w:hAnsi="Times New Roman" w:cs="Times New Roman"/>
          <w:sz w:val="24"/>
          <w:szCs w:val="24"/>
          <w:lang w:eastAsia="en-GB"/>
        </w:rPr>
        <w:t>naesthetist</w:t>
      </w:r>
      <w:r w:rsidR="00F745AD">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consented </w:t>
      </w:r>
      <w:r w:rsidR="00846835">
        <w:rPr>
          <w:rFonts w:ascii="Times New Roman" w:eastAsia="Times New Roman" w:hAnsi="Times New Roman" w:cs="Times New Roman"/>
          <w:sz w:val="24"/>
          <w:szCs w:val="24"/>
          <w:lang w:eastAsia="en-GB"/>
        </w:rPr>
        <w:t>for</w:t>
      </w:r>
      <w:r w:rsidRPr="00063112">
        <w:rPr>
          <w:rFonts w:ascii="Times New Roman" w:eastAsia="Times New Roman" w:hAnsi="Times New Roman" w:cs="Times New Roman"/>
          <w:sz w:val="24"/>
          <w:szCs w:val="24"/>
          <w:lang w:eastAsia="en-GB"/>
        </w:rPr>
        <w:t xml:space="preserve"> spinal anaesthesia and possible general anaesthesia</w:t>
      </w:r>
      <w:r w:rsidR="002110B3">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if the spinal anaesthesia </w:t>
      </w:r>
      <w:r w:rsidR="00C12D12" w:rsidRPr="00063112">
        <w:rPr>
          <w:rFonts w:ascii="Times New Roman" w:eastAsia="Times New Roman" w:hAnsi="Times New Roman" w:cs="Times New Roman"/>
          <w:sz w:val="24"/>
          <w:szCs w:val="24"/>
          <w:lang w:eastAsia="en-GB"/>
        </w:rPr>
        <w:t xml:space="preserve">were to </w:t>
      </w:r>
      <w:r w:rsidRPr="00063112">
        <w:rPr>
          <w:rFonts w:ascii="Times New Roman" w:eastAsia="Times New Roman" w:hAnsi="Times New Roman" w:cs="Times New Roman"/>
          <w:sz w:val="24"/>
          <w:szCs w:val="24"/>
          <w:lang w:eastAsia="en-GB"/>
        </w:rPr>
        <w:t xml:space="preserve">fail or become unsatisfactory. Sara had no significant medical </w:t>
      </w:r>
      <w:proofErr w:type="spellStart"/>
      <w:r w:rsidRPr="00063112">
        <w:rPr>
          <w:rFonts w:ascii="Times New Roman" w:eastAsia="Times New Roman" w:hAnsi="Times New Roman" w:cs="Times New Roman"/>
          <w:sz w:val="24"/>
          <w:szCs w:val="24"/>
          <w:lang w:eastAsia="en-GB"/>
        </w:rPr>
        <w:t>comorbidities</w:t>
      </w:r>
      <w:proofErr w:type="spellEnd"/>
      <w:r w:rsidRPr="00063112">
        <w:rPr>
          <w:rFonts w:ascii="Times New Roman" w:eastAsia="Times New Roman" w:hAnsi="Times New Roman" w:cs="Times New Roman"/>
          <w:sz w:val="24"/>
          <w:szCs w:val="24"/>
          <w:lang w:eastAsia="en-GB"/>
        </w:rPr>
        <w:t>, except for</w:t>
      </w:r>
      <w:r w:rsidR="000979AF">
        <w:rPr>
          <w:rFonts w:ascii="Times New Roman" w:eastAsia="Times New Roman" w:hAnsi="Times New Roman" w:cs="Times New Roman"/>
          <w:sz w:val="24"/>
          <w:szCs w:val="24"/>
          <w:lang w:eastAsia="en-GB"/>
        </w:rPr>
        <w:t xml:space="preserve"> an</w:t>
      </w:r>
      <w:r w:rsidRPr="00063112">
        <w:rPr>
          <w:rFonts w:ascii="Times New Roman" w:eastAsia="Times New Roman" w:hAnsi="Times New Roman" w:cs="Times New Roman"/>
          <w:sz w:val="24"/>
          <w:szCs w:val="24"/>
          <w:lang w:eastAsia="en-GB"/>
        </w:rPr>
        <w:t xml:space="preserve"> elevated BMI (40 kg/m2) measured at week 40. Sara reported no known allergies and an uneventful antenatal period. </w:t>
      </w:r>
      <w:r w:rsidR="000979AF">
        <w:rPr>
          <w:rFonts w:ascii="Times New Roman" w:eastAsia="Times New Roman" w:hAnsi="Times New Roman" w:cs="Times New Roman"/>
          <w:sz w:val="24"/>
          <w:szCs w:val="24"/>
          <w:lang w:eastAsia="en-GB"/>
        </w:rPr>
        <w:t xml:space="preserve">Her </w:t>
      </w:r>
      <w:r w:rsidRPr="00063112">
        <w:rPr>
          <w:rFonts w:ascii="Times New Roman" w:eastAsia="Times New Roman" w:hAnsi="Times New Roman" w:cs="Times New Roman"/>
          <w:sz w:val="24"/>
          <w:szCs w:val="24"/>
          <w:lang w:eastAsia="en-GB"/>
        </w:rPr>
        <w:t>ASA grade</w:t>
      </w:r>
      <w:r w:rsidR="000979AF">
        <w:rPr>
          <w:rFonts w:ascii="Times New Roman" w:eastAsia="Times New Roman" w:hAnsi="Times New Roman" w:cs="Times New Roman"/>
          <w:sz w:val="24"/>
          <w:szCs w:val="24"/>
          <w:lang w:eastAsia="en-GB"/>
        </w:rPr>
        <w:t xml:space="preserve"> was 2</w:t>
      </w:r>
      <w:r w:rsidRPr="00063112">
        <w:rPr>
          <w:rFonts w:ascii="Times New Roman" w:eastAsia="Times New Roman" w:hAnsi="Times New Roman" w:cs="Times New Roman"/>
          <w:sz w:val="24"/>
          <w:szCs w:val="24"/>
          <w:lang w:eastAsia="en-GB"/>
        </w:rPr>
        <w:t xml:space="preserve">, due to pregnancy and obesity (Doyle, Goyal and </w:t>
      </w:r>
      <w:proofErr w:type="spellStart"/>
      <w:r w:rsidRPr="00063112">
        <w:rPr>
          <w:rFonts w:ascii="Times New Roman" w:eastAsia="Times New Roman" w:hAnsi="Times New Roman" w:cs="Times New Roman"/>
          <w:sz w:val="24"/>
          <w:szCs w:val="24"/>
          <w:lang w:eastAsia="en-GB"/>
        </w:rPr>
        <w:t>Garmon</w:t>
      </w:r>
      <w:proofErr w:type="spellEnd"/>
      <w:r w:rsidRPr="00063112">
        <w:rPr>
          <w:rFonts w:ascii="Times New Roman" w:eastAsia="Times New Roman" w:hAnsi="Times New Roman" w:cs="Times New Roman"/>
          <w:sz w:val="24"/>
          <w:szCs w:val="24"/>
          <w:lang w:eastAsia="en-GB"/>
        </w:rPr>
        <w:t xml:space="preserve">, 2020). </w:t>
      </w:r>
    </w:p>
    <w:p w14:paraId="2BB25604" w14:textId="68C4A2AF" w:rsidR="00316560" w:rsidRPr="00063112" w:rsidRDefault="00F10ABA"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The multidisciplinary team were informed of the decision to proceed with a category 2 section</w:t>
      </w:r>
      <w:r w:rsidR="004C7B1C"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National Institute for Health and Care Excellence</w:t>
      </w:r>
      <w:r w:rsidR="00197F2D">
        <w:rPr>
          <w:rFonts w:ascii="Times New Roman" w:eastAsia="Times New Roman" w:hAnsi="Times New Roman" w:cs="Times New Roman"/>
          <w:sz w:val="24"/>
          <w:szCs w:val="24"/>
          <w:lang w:eastAsia="en-GB"/>
        </w:rPr>
        <w:t xml:space="preserve"> (NICE)</w:t>
      </w:r>
      <w:r w:rsidRPr="00063112">
        <w:rPr>
          <w:rFonts w:ascii="Times New Roman" w:eastAsia="Times New Roman" w:hAnsi="Times New Roman" w:cs="Times New Roman"/>
          <w:sz w:val="24"/>
          <w:szCs w:val="24"/>
          <w:lang w:eastAsia="en-GB"/>
        </w:rPr>
        <w:t xml:space="preserve"> </w:t>
      </w:r>
      <w:r w:rsidR="00063112">
        <w:rPr>
          <w:rFonts w:ascii="Times New Roman" w:eastAsia="Times New Roman" w:hAnsi="Times New Roman" w:cs="Times New Roman"/>
          <w:sz w:val="24"/>
          <w:szCs w:val="24"/>
          <w:lang w:eastAsia="en-GB"/>
        </w:rPr>
        <w:t>g</w:t>
      </w:r>
      <w:r w:rsidRPr="00063112">
        <w:rPr>
          <w:rFonts w:ascii="Times New Roman" w:eastAsia="Times New Roman" w:hAnsi="Times New Roman" w:cs="Times New Roman"/>
          <w:sz w:val="24"/>
          <w:szCs w:val="24"/>
          <w:lang w:eastAsia="en-GB"/>
        </w:rPr>
        <w:t>uidance (202</w:t>
      </w:r>
      <w:r w:rsidR="005E6D37">
        <w:rPr>
          <w:rFonts w:ascii="Times New Roman" w:eastAsia="Times New Roman" w:hAnsi="Times New Roman" w:cs="Times New Roman"/>
          <w:sz w:val="24"/>
          <w:szCs w:val="24"/>
          <w:lang w:eastAsia="en-GB"/>
        </w:rPr>
        <w:t>1</w:t>
      </w:r>
      <w:r w:rsidRPr="00063112">
        <w:rPr>
          <w:rFonts w:ascii="Times New Roman" w:eastAsia="Times New Roman" w:hAnsi="Times New Roman" w:cs="Times New Roman"/>
          <w:sz w:val="24"/>
          <w:szCs w:val="24"/>
          <w:lang w:eastAsia="en-GB"/>
        </w:rPr>
        <w:t>) suggest</w:t>
      </w:r>
      <w:r w:rsidR="00D64E38">
        <w:rPr>
          <w:rFonts w:ascii="Times New Roman" w:eastAsia="Times New Roman" w:hAnsi="Times New Roman" w:cs="Times New Roman"/>
          <w:sz w:val="24"/>
          <w:szCs w:val="24"/>
          <w:lang w:eastAsia="en-GB"/>
        </w:rPr>
        <w:t>s</w:t>
      </w:r>
      <w:r w:rsidRPr="00063112">
        <w:rPr>
          <w:rFonts w:ascii="Times New Roman" w:eastAsia="Times New Roman" w:hAnsi="Times New Roman" w:cs="Times New Roman"/>
          <w:sz w:val="24"/>
          <w:szCs w:val="24"/>
          <w:lang w:eastAsia="en-GB"/>
        </w:rPr>
        <w:t xml:space="preserve"> </w:t>
      </w:r>
      <w:r w:rsidR="00C12D12" w:rsidRPr="00063112">
        <w:rPr>
          <w:rFonts w:ascii="Times New Roman" w:eastAsia="Times New Roman" w:hAnsi="Times New Roman" w:cs="Times New Roman"/>
          <w:sz w:val="24"/>
          <w:szCs w:val="24"/>
          <w:lang w:eastAsia="en-GB"/>
        </w:rPr>
        <w:t xml:space="preserve">that </w:t>
      </w:r>
      <w:r w:rsidR="004E28CD" w:rsidRPr="00063112">
        <w:rPr>
          <w:rFonts w:ascii="Times New Roman" w:eastAsia="Times New Roman" w:hAnsi="Times New Roman" w:cs="Times New Roman"/>
          <w:sz w:val="24"/>
          <w:szCs w:val="24"/>
          <w:lang w:eastAsia="en-GB"/>
        </w:rPr>
        <w:t>in</w:t>
      </w:r>
      <w:r w:rsidRPr="00063112">
        <w:rPr>
          <w:rFonts w:ascii="Times New Roman" w:eastAsia="Times New Roman" w:hAnsi="Times New Roman" w:cs="Times New Roman"/>
          <w:sz w:val="24"/>
          <w:szCs w:val="24"/>
          <w:lang w:eastAsia="en-GB"/>
        </w:rPr>
        <w:t xml:space="preserve"> category 2 delivery should occur within 75 minutes of </w:t>
      </w:r>
      <w:r w:rsidR="00C12D12" w:rsidRPr="00063112">
        <w:rPr>
          <w:rFonts w:ascii="Times New Roman" w:eastAsia="Times New Roman" w:hAnsi="Times New Roman" w:cs="Times New Roman"/>
          <w:sz w:val="24"/>
          <w:szCs w:val="24"/>
          <w:lang w:eastAsia="en-GB"/>
        </w:rPr>
        <w:t>the</w:t>
      </w:r>
      <w:r w:rsidRPr="00063112">
        <w:rPr>
          <w:rFonts w:ascii="Times New Roman" w:eastAsia="Times New Roman" w:hAnsi="Times New Roman" w:cs="Times New Roman"/>
          <w:sz w:val="24"/>
          <w:szCs w:val="24"/>
          <w:lang w:eastAsia="en-GB"/>
        </w:rPr>
        <w:t xml:space="preserve"> decision</w:t>
      </w:r>
      <w:r w:rsidR="00C12D12" w:rsidRPr="00063112">
        <w:rPr>
          <w:rFonts w:ascii="Times New Roman" w:eastAsia="Times New Roman" w:hAnsi="Times New Roman" w:cs="Times New Roman"/>
          <w:sz w:val="24"/>
          <w:szCs w:val="24"/>
          <w:lang w:eastAsia="en-GB"/>
        </w:rPr>
        <w:t xml:space="preserve"> to </w:t>
      </w:r>
      <w:r w:rsidRPr="00063112">
        <w:rPr>
          <w:rFonts w:ascii="Times New Roman" w:eastAsia="Times New Roman" w:hAnsi="Times New Roman" w:cs="Times New Roman"/>
          <w:sz w:val="24"/>
          <w:szCs w:val="24"/>
          <w:lang w:eastAsia="en-GB"/>
        </w:rPr>
        <w:t xml:space="preserve">minimise the risks to the </w:t>
      </w:r>
      <w:r w:rsidRPr="00063112">
        <w:rPr>
          <w:rFonts w:ascii="Times New Roman" w:eastAsia="Times New Roman" w:hAnsi="Times New Roman" w:cs="Times New Roman"/>
          <w:sz w:val="24"/>
          <w:szCs w:val="24"/>
          <w:lang w:eastAsia="en-GB"/>
        </w:rPr>
        <w:lastRenderedPageBreak/>
        <w:t xml:space="preserve">parturient and the neonate. The Team brief </w:t>
      </w:r>
      <w:r w:rsidR="00316560" w:rsidRPr="00063112">
        <w:rPr>
          <w:rFonts w:ascii="Times New Roman" w:eastAsia="Times New Roman" w:hAnsi="Times New Roman" w:cs="Times New Roman"/>
          <w:sz w:val="24"/>
          <w:szCs w:val="24"/>
          <w:lang w:eastAsia="en-GB"/>
        </w:rPr>
        <w:t xml:space="preserve">was conducted following </w:t>
      </w:r>
      <w:r w:rsidR="00C12D12" w:rsidRPr="00063112">
        <w:rPr>
          <w:rFonts w:ascii="Times New Roman" w:eastAsia="Times New Roman" w:hAnsi="Times New Roman" w:cs="Times New Roman"/>
          <w:sz w:val="24"/>
          <w:szCs w:val="24"/>
          <w:lang w:eastAsia="en-GB"/>
        </w:rPr>
        <w:t xml:space="preserve">the </w:t>
      </w:r>
      <w:r w:rsidR="00316560" w:rsidRPr="00063112">
        <w:rPr>
          <w:rFonts w:ascii="Times New Roman" w:eastAsia="Times New Roman" w:hAnsi="Times New Roman" w:cs="Times New Roman"/>
          <w:sz w:val="24"/>
          <w:szCs w:val="24"/>
          <w:lang w:eastAsia="en-GB"/>
        </w:rPr>
        <w:t>World Health Organisation</w:t>
      </w:r>
      <w:r w:rsidR="00D73551" w:rsidRPr="00063112">
        <w:rPr>
          <w:rFonts w:ascii="Times New Roman" w:eastAsia="Times New Roman" w:hAnsi="Times New Roman" w:cs="Times New Roman"/>
          <w:sz w:val="24"/>
          <w:szCs w:val="24"/>
          <w:lang w:eastAsia="en-GB"/>
        </w:rPr>
        <w:t xml:space="preserve"> </w:t>
      </w:r>
      <w:r w:rsidR="00952E56" w:rsidRPr="00063112">
        <w:rPr>
          <w:rFonts w:ascii="Times New Roman" w:eastAsia="Times New Roman" w:hAnsi="Times New Roman" w:cs="Times New Roman"/>
          <w:sz w:val="24"/>
          <w:szCs w:val="24"/>
          <w:lang w:eastAsia="en-GB"/>
        </w:rPr>
        <w:t xml:space="preserve">(WHO) </w:t>
      </w:r>
      <w:r w:rsidR="007F3A43" w:rsidRPr="00063112">
        <w:rPr>
          <w:rFonts w:ascii="Times New Roman" w:eastAsia="Times New Roman" w:hAnsi="Times New Roman" w:cs="Times New Roman"/>
          <w:sz w:val="24"/>
          <w:szCs w:val="24"/>
          <w:lang w:eastAsia="en-GB"/>
        </w:rPr>
        <w:t xml:space="preserve">surgical </w:t>
      </w:r>
      <w:r w:rsidR="00316560" w:rsidRPr="00063112">
        <w:rPr>
          <w:rFonts w:ascii="Times New Roman" w:eastAsia="Times New Roman" w:hAnsi="Times New Roman" w:cs="Times New Roman"/>
          <w:sz w:val="24"/>
          <w:szCs w:val="24"/>
          <w:lang w:eastAsia="en-GB"/>
        </w:rPr>
        <w:t>safety</w:t>
      </w:r>
      <w:r w:rsidR="004252A1" w:rsidRPr="00063112">
        <w:rPr>
          <w:rFonts w:ascii="Times New Roman" w:eastAsia="Times New Roman" w:hAnsi="Times New Roman" w:cs="Times New Roman"/>
          <w:sz w:val="24"/>
          <w:szCs w:val="24"/>
          <w:lang w:eastAsia="en-GB"/>
        </w:rPr>
        <w:t xml:space="preserve"> checklist </w:t>
      </w:r>
      <w:r w:rsidR="004E28CD" w:rsidRPr="00063112">
        <w:rPr>
          <w:rFonts w:ascii="Times New Roman" w:eastAsia="Times New Roman" w:hAnsi="Times New Roman" w:cs="Times New Roman"/>
          <w:sz w:val="24"/>
          <w:szCs w:val="24"/>
          <w:lang w:eastAsia="en-GB"/>
        </w:rPr>
        <w:t>(2009)</w:t>
      </w:r>
      <w:r w:rsidR="00316560" w:rsidRPr="00063112">
        <w:rPr>
          <w:rFonts w:ascii="Times New Roman" w:eastAsia="Times New Roman" w:hAnsi="Times New Roman" w:cs="Times New Roman"/>
          <w:sz w:val="24"/>
          <w:szCs w:val="24"/>
          <w:lang w:eastAsia="en-GB"/>
        </w:rPr>
        <w:t xml:space="preserve">, where the management concerns were discussed by the surgical, anaesthetic, midwifery, </w:t>
      </w:r>
      <w:r w:rsidR="00491932">
        <w:rPr>
          <w:rFonts w:ascii="Times New Roman" w:eastAsia="Times New Roman" w:hAnsi="Times New Roman" w:cs="Times New Roman"/>
          <w:sz w:val="24"/>
          <w:szCs w:val="24"/>
          <w:lang w:eastAsia="en-GB"/>
        </w:rPr>
        <w:t>neonatal</w:t>
      </w:r>
      <w:r w:rsidR="00316560" w:rsidRPr="00063112">
        <w:rPr>
          <w:rFonts w:ascii="Times New Roman" w:eastAsia="Times New Roman" w:hAnsi="Times New Roman" w:cs="Times New Roman"/>
          <w:sz w:val="24"/>
          <w:szCs w:val="24"/>
          <w:lang w:eastAsia="en-GB"/>
        </w:rPr>
        <w:t xml:space="preserve"> and theatre team.</w:t>
      </w:r>
    </w:p>
    <w:p w14:paraId="739AA29A" w14:textId="7A461088" w:rsidR="00316560" w:rsidRPr="00063112" w:rsidRDefault="00316560" w:rsidP="003A2B1B">
      <w:pPr>
        <w:spacing w:before="100" w:beforeAutospacing="1" w:after="100" w:afterAutospacing="1" w:line="360" w:lineRule="auto"/>
        <w:jc w:val="both"/>
        <w:rPr>
          <w:rFonts w:ascii="Times New Roman" w:hAnsi="Times New Roman" w:cs="Times New Roman"/>
          <w:sz w:val="24"/>
          <w:szCs w:val="24"/>
        </w:rPr>
      </w:pPr>
      <w:r w:rsidRPr="00063112">
        <w:rPr>
          <w:rFonts w:ascii="Times New Roman" w:eastAsia="Times New Roman" w:hAnsi="Times New Roman" w:cs="Times New Roman"/>
          <w:sz w:val="24"/>
          <w:szCs w:val="24"/>
          <w:lang w:eastAsia="en-GB"/>
        </w:rPr>
        <w:t xml:space="preserve">The anaesthetic plan consisted of spinal anaesthesia with 0.5% </w:t>
      </w:r>
      <w:r w:rsidR="00010084">
        <w:rPr>
          <w:rFonts w:ascii="Times New Roman" w:eastAsia="Times New Roman" w:hAnsi="Times New Roman" w:cs="Times New Roman"/>
          <w:sz w:val="24"/>
          <w:szCs w:val="24"/>
          <w:lang w:eastAsia="en-GB"/>
        </w:rPr>
        <w:t>H</w:t>
      </w:r>
      <w:r w:rsidRPr="00063112">
        <w:rPr>
          <w:rFonts w:ascii="Times New Roman" w:eastAsia="Times New Roman" w:hAnsi="Times New Roman" w:cs="Times New Roman"/>
          <w:sz w:val="24"/>
          <w:szCs w:val="24"/>
          <w:lang w:eastAsia="en-GB"/>
        </w:rPr>
        <w:t xml:space="preserve">yperbaric </w:t>
      </w:r>
      <w:proofErr w:type="spellStart"/>
      <w:r w:rsidR="00010084">
        <w:rPr>
          <w:rFonts w:ascii="Times New Roman" w:eastAsia="Times New Roman" w:hAnsi="Times New Roman" w:cs="Times New Roman"/>
          <w:sz w:val="24"/>
          <w:szCs w:val="24"/>
          <w:lang w:eastAsia="en-GB"/>
        </w:rPr>
        <w:t>B</w:t>
      </w:r>
      <w:r w:rsidRPr="00063112">
        <w:rPr>
          <w:rFonts w:ascii="Times New Roman" w:eastAsia="Times New Roman" w:hAnsi="Times New Roman" w:cs="Times New Roman"/>
          <w:sz w:val="24"/>
          <w:szCs w:val="24"/>
          <w:lang w:eastAsia="en-GB"/>
        </w:rPr>
        <w:t>upivacaine</w:t>
      </w:r>
      <w:proofErr w:type="spellEnd"/>
      <w:r w:rsidRPr="00063112">
        <w:rPr>
          <w:rFonts w:ascii="Times New Roman" w:eastAsia="Times New Roman" w:hAnsi="Times New Roman" w:cs="Times New Roman"/>
          <w:sz w:val="24"/>
          <w:szCs w:val="24"/>
          <w:lang w:eastAsia="en-GB"/>
        </w:rPr>
        <w:t xml:space="preserve"> and 300mcg of </w:t>
      </w:r>
      <w:r w:rsidR="00B72D19">
        <w:rPr>
          <w:rFonts w:ascii="Times New Roman" w:eastAsia="Times New Roman" w:hAnsi="Times New Roman" w:cs="Times New Roman"/>
          <w:sz w:val="24"/>
          <w:szCs w:val="24"/>
          <w:lang w:eastAsia="en-GB"/>
        </w:rPr>
        <w:t>d</w:t>
      </w:r>
      <w:r w:rsidRPr="00505890">
        <w:rPr>
          <w:rFonts w:ascii="Times New Roman" w:eastAsia="Times New Roman" w:hAnsi="Times New Roman" w:cs="Times New Roman"/>
          <w:sz w:val="24"/>
          <w:szCs w:val="24"/>
          <w:lang w:eastAsia="en-GB"/>
        </w:rPr>
        <w:t>iamorphine;</w:t>
      </w:r>
      <w:r w:rsidRPr="00063112">
        <w:rPr>
          <w:rFonts w:ascii="Times New Roman" w:eastAsia="Times New Roman" w:hAnsi="Times New Roman" w:cs="Times New Roman"/>
          <w:sz w:val="24"/>
          <w:szCs w:val="24"/>
          <w:lang w:eastAsia="en-GB"/>
        </w:rPr>
        <w:t xml:space="preserve"> and in case of general anaesthesia, rapid sequence induction</w:t>
      </w:r>
      <w:r w:rsidR="00914113">
        <w:rPr>
          <w:rFonts w:ascii="Times New Roman" w:eastAsia="Times New Roman" w:hAnsi="Times New Roman" w:cs="Times New Roman"/>
          <w:sz w:val="24"/>
          <w:szCs w:val="24"/>
          <w:lang w:eastAsia="en-GB"/>
        </w:rPr>
        <w:t xml:space="preserve"> (RSI)</w:t>
      </w:r>
      <w:r w:rsidR="004E28CD"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with cricoid pressure</w:t>
      </w:r>
      <w:r w:rsidR="00C12D12" w:rsidRPr="00063112">
        <w:rPr>
          <w:rFonts w:ascii="Times New Roman" w:eastAsia="Times New Roman" w:hAnsi="Times New Roman" w:cs="Times New Roman"/>
          <w:sz w:val="24"/>
          <w:szCs w:val="24"/>
          <w:lang w:eastAsia="en-GB"/>
        </w:rPr>
        <w:t xml:space="preserve"> and</w:t>
      </w:r>
      <w:r w:rsidRPr="00063112">
        <w:rPr>
          <w:rFonts w:ascii="Times New Roman" w:eastAsia="Times New Roman" w:hAnsi="Times New Roman" w:cs="Times New Roman"/>
          <w:sz w:val="24"/>
          <w:szCs w:val="24"/>
          <w:lang w:eastAsia="en-GB"/>
        </w:rPr>
        <w:t xml:space="preserve"> a </w:t>
      </w:r>
      <w:r w:rsidR="00C12D12" w:rsidRPr="00063112">
        <w:rPr>
          <w:rFonts w:ascii="Times New Roman" w:eastAsia="Times New Roman" w:hAnsi="Times New Roman" w:cs="Times New Roman"/>
          <w:sz w:val="24"/>
          <w:szCs w:val="24"/>
          <w:lang w:eastAsia="en-GB"/>
        </w:rPr>
        <w:t>s</w:t>
      </w:r>
      <w:r w:rsidRPr="00063112">
        <w:rPr>
          <w:rFonts w:ascii="Times New Roman" w:eastAsia="Times New Roman" w:hAnsi="Times New Roman" w:cs="Times New Roman"/>
          <w:sz w:val="24"/>
          <w:szCs w:val="24"/>
          <w:lang w:eastAsia="en-GB"/>
        </w:rPr>
        <w:t>ize 7.5</w:t>
      </w:r>
      <w:r w:rsidR="00C12D12" w:rsidRPr="00063112">
        <w:rPr>
          <w:rFonts w:ascii="Times New Roman" w:eastAsia="Times New Roman" w:hAnsi="Times New Roman" w:cs="Times New Roman"/>
          <w:sz w:val="24"/>
          <w:szCs w:val="24"/>
          <w:lang w:eastAsia="en-GB"/>
        </w:rPr>
        <w:t xml:space="preserve"> cuffed</w:t>
      </w:r>
      <w:r w:rsidRPr="00063112">
        <w:rPr>
          <w:rFonts w:ascii="Times New Roman" w:eastAsia="Times New Roman" w:hAnsi="Times New Roman" w:cs="Times New Roman"/>
          <w:sz w:val="24"/>
          <w:szCs w:val="24"/>
          <w:lang w:eastAsia="en-GB"/>
        </w:rPr>
        <w:t xml:space="preserve"> endotracheal</w:t>
      </w:r>
      <w:r w:rsidR="00C974CD"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tube. </w:t>
      </w:r>
      <w:r w:rsidR="00C12D12" w:rsidRPr="00063112">
        <w:rPr>
          <w:rFonts w:ascii="Times New Roman" w:eastAsia="Times New Roman" w:hAnsi="Times New Roman" w:cs="Times New Roman"/>
          <w:sz w:val="24"/>
          <w:szCs w:val="24"/>
          <w:lang w:eastAsia="en-GB"/>
        </w:rPr>
        <w:t>The i</w:t>
      </w:r>
      <w:r w:rsidRPr="00063112">
        <w:rPr>
          <w:rFonts w:ascii="Times New Roman" w:eastAsia="Times New Roman" w:hAnsi="Times New Roman" w:cs="Times New Roman"/>
          <w:sz w:val="24"/>
          <w:szCs w:val="24"/>
          <w:lang w:eastAsia="en-GB"/>
        </w:rPr>
        <w:t>nduction agent</w:t>
      </w:r>
      <w:r w:rsidR="00C12D12" w:rsidRPr="00063112">
        <w:rPr>
          <w:rFonts w:ascii="Times New Roman" w:eastAsia="Times New Roman" w:hAnsi="Times New Roman" w:cs="Times New Roman"/>
          <w:sz w:val="24"/>
          <w:szCs w:val="24"/>
          <w:lang w:eastAsia="en-GB"/>
        </w:rPr>
        <w:t xml:space="preserve"> </w:t>
      </w:r>
      <w:r w:rsidR="00B72D19">
        <w:rPr>
          <w:rFonts w:ascii="Times New Roman" w:eastAsia="Times New Roman" w:hAnsi="Times New Roman" w:cs="Times New Roman"/>
          <w:sz w:val="24"/>
          <w:szCs w:val="24"/>
          <w:lang w:eastAsia="en-GB"/>
        </w:rPr>
        <w:t>p</w:t>
      </w:r>
      <w:r w:rsidRPr="00063112">
        <w:rPr>
          <w:rFonts w:ascii="Times New Roman" w:eastAsia="Times New Roman" w:hAnsi="Times New Roman" w:cs="Times New Roman"/>
          <w:sz w:val="24"/>
          <w:szCs w:val="24"/>
          <w:lang w:eastAsia="en-GB"/>
        </w:rPr>
        <w:t>ropofol (2mg/kg dose),</w:t>
      </w:r>
      <w:r w:rsidR="00C12D12" w:rsidRPr="00063112">
        <w:rPr>
          <w:rFonts w:ascii="Times New Roman" w:eastAsia="Times New Roman" w:hAnsi="Times New Roman" w:cs="Times New Roman"/>
          <w:sz w:val="24"/>
          <w:szCs w:val="24"/>
          <w:lang w:eastAsia="en-GB"/>
        </w:rPr>
        <w:t xml:space="preserve"> the</w:t>
      </w:r>
      <w:r w:rsidRPr="00063112">
        <w:rPr>
          <w:rFonts w:ascii="Times New Roman" w:eastAsia="Times New Roman" w:hAnsi="Times New Roman" w:cs="Times New Roman"/>
          <w:sz w:val="24"/>
          <w:szCs w:val="24"/>
          <w:lang w:eastAsia="en-GB"/>
        </w:rPr>
        <w:t xml:space="preserve"> muscle relaxant </w:t>
      </w:r>
      <w:proofErr w:type="spellStart"/>
      <w:r w:rsidR="00B72D19">
        <w:rPr>
          <w:rFonts w:ascii="Times New Roman" w:eastAsia="Times New Roman" w:hAnsi="Times New Roman" w:cs="Times New Roman"/>
          <w:sz w:val="24"/>
          <w:szCs w:val="24"/>
          <w:lang w:eastAsia="en-GB"/>
        </w:rPr>
        <w:t>r</w:t>
      </w:r>
      <w:r w:rsidRPr="00063112">
        <w:rPr>
          <w:rFonts w:ascii="Times New Roman" w:eastAsia="Times New Roman" w:hAnsi="Times New Roman" w:cs="Times New Roman"/>
          <w:sz w:val="24"/>
          <w:szCs w:val="24"/>
          <w:lang w:eastAsia="en-GB"/>
        </w:rPr>
        <w:t>ocuronium</w:t>
      </w:r>
      <w:proofErr w:type="spellEnd"/>
      <w:r w:rsidRPr="00063112">
        <w:rPr>
          <w:rFonts w:ascii="Times New Roman" w:eastAsia="Times New Roman" w:hAnsi="Times New Roman" w:cs="Times New Roman"/>
          <w:sz w:val="24"/>
          <w:szCs w:val="24"/>
          <w:lang w:eastAsia="en-GB"/>
        </w:rPr>
        <w:t xml:space="preserve"> (1mg/kg dose),</w:t>
      </w:r>
      <w:r w:rsidR="00722A5B"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opioids, </w:t>
      </w:r>
      <w:r w:rsidR="00B72D19">
        <w:rPr>
          <w:rFonts w:ascii="Times New Roman" w:eastAsia="Times New Roman" w:hAnsi="Times New Roman" w:cs="Times New Roman"/>
          <w:sz w:val="24"/>
          <w:szCs w:val="24"/>
          <w:lang w:eastAsia="en-GB"/>
        </w:rPr>
        <w:t>f</w:t>
      </w:r>
      <w:r w:rsidRPr="00063112">
        <w:rPr>
          <w:rFonts w:ascii="Times New Roman" w:eastAsia="Times New Roman" w:hAnsi="Times New Roman" w:cs="Times New Roman"/>
          <w:sz w:val="24"/>
          <w:szCs w:val="24"/>
          <w:lang w:eastAsia="en-GB"/>
        </w:rPr>
        <w:t xml:space="preserve">entanyl and </w:t>
      </w:r>
      <w:r w:rsidR="00B72D19">
        <w:rPr>
          <w:rFonts w:ascii="Times New Roman" w:eastAsia="Times New Roman" w:hAnsi="Times New Roman" w:cs="Times New Roman"/>
          <w:sz w:val="24"/>
          <w:szCs w:val="24"/>
          <w:lang w:eastAsia="en-GB"/>
        </w:rPr>
        <w:t>m</w:t>
      </w:r>
      <w:r w:rsidRPr="00063112">
        <w:rPr>
          <w:rFonts w:ascii="Times New Roman" w:eastAsia="Times New Roman" w:hAnsi="Times New Roman" w:cs="Times New Roman"/>
          <w:sz w:val="24"/>
          <w:szCs w:val="24"/>
          <w:lang w:eastAsia="en-GB"/>
        </w:rPr>
        <w:t>orphine</w:t>
      </w:r>
      <w:r w:rsidR="00B62BE0" w:rsidRPr="00063112">
        <w:rPr>
          <w:rFonts w:ascii="Times New Roman" w:eastAsia="Times New Roman" w:hAnsi="Times New Roman" w:cs="Times New Roman"/>
          <w:sz w:val="24"/>
          <w:szCs w:val="24"/>
          <w:lang w:eastAsia="en-GB"/>
        </w:rPr>
        <w:t xml:space="preserve"> </w:t>
      </w:r>
      <w:r w:rsidR="00722A5B" w:rsidRPr="00063112">
        <w:rPr>
          <w:rFonts w:ascii="Times New Roman" w:eastAsia="Times New Roman" w:hAnsi="Times New Roman" w:cs="Times New Roman"/>
          <w:sz w:val="24"/>
          <w:szCs w:val="24"/>
          <w:lang w:eastAsia="en-GB"/>
        </w:rPr>
        <w:t xml:space="preserve">to begin post-delivery </w:t>
      </w:r>
      <w:r w:rsidRPr="00063112">
        <w:rPr>
          <w:rFonts w:ascii="Times New Roman" w:eastAsia="Times New Roman" w:hAnsi="Times New Roman" w:cs="Times New Roman"/>
          <w:sz w:val="24"/>
          <w:szCs w:val="24"/>
          <w:lang w:eastAsia="en-GB"/>
        </w:rPr>
        <w:t xml:space="preserve">of the </w:t>
      </w:r>
      <w:r w:rsidR="006A0956" w:rsidRPr="00063112">
        <w:rPr>
          <w:rFonts w:ascii="Times New Roman" w:eastAsia="Times New Roman" w:hAnsi="Times New Roman" w:cs="Times New Roman"/>
          <w:sz w:val="24"/>
          <w:szCs w:val="24"/>
          <w:lang w:eastAsia="en-GB"/>
        </w:rPr>
        <w:t>baby.</w:t>
      </w:r>
      <w:r w:rsidR="006A0956">
        <w:rPr>
          <w:rFonts w:ascii="Times New Roman" w:eastAsia="Times New Roman" w:hAnsi="Times New Roman" w:cs="Times New Roman"/>
          <w:sz w:val="24"/>
          <w:szCs w:val="24"/>
          <w:lang w:eastAsia="en-GB"/>
        </w:rPr>
        <w:t xml:space="preserve"> </w:t>
      </w:r>
      <w:r w:rsidR="006A0956" w:rsidRPr="00672742">
        <w:rPr>
          <w:rFonts w:ascii="Times New Roman" w:eastAsia="Times New Roman" w:hAnsi="Times New Roman" w:cs="Times New Roman"/>
          <w:sz w:val="24"/>
          <w:szCs w:val="24"/>
          <w:lang w:eastAsia="en-GB"/>
        </w:rPr>
        <w:t>Warm</w:t>
      </w:r>
      <w:r w:rsidR="00672742" w:rsidRPr="00672742">
        <w:rPr>
          <w:rFonts w:ascii="Times New Roman" w:eastAsia="Times New Roman" w:hAnsi="Times New Roman" w:cs="Times New Roman"/>
          <w:sz w:val="24"/>
          <w:szCs w:val="24"/>
          <w:lang w:eastAsia="en-GB"/>
        </w:rPr>
        <w:t xml:space="preserve"> IV Hartmann’s solution (1000ml)</w:t>
      </w:r>
      <w:r w:rsidR="00672742">
        <w:rPr>
          <w:rFonts w:ascii="Times New Roman" w:eastAsia="Times New Roman" w:hAnsi="Times New Roman" w:cs="Times New Roman"/>
          <w:sz w:val="24"/>
          <w:szCs w:val="24"/>
          <w:lang w:eastAsia="en-GB"/>
        </w:rPr>
        <w:t>,</w:t>
      </w:r>
      <w:r w:rsidR="00672742" w:rsidRPr="00672742">
        <w:t xml:space="preserve"> </w:t>
      </w:r>
      <w:r w:rsidR="00672742" w:rsidRPr="00672742">
        <w:rPr>
          <w:rFonts w:ascii="Times New Roman" w:eastAsia="Times New Roman" w:hAnsi="Times New Roman" w:cs="Times New Roman"/>
          <w:sz w:val="24"/>
          <w:szCs w:val="24"/>
          <w:lang w:eastAsia="en-GB"/>
        </w:rPr>
        <w:t xml:space="preserve">IV antibiotics </w:t>
      </w:r>
      <w:proofErr w:type="spellStart"/>
      <w:r w:rsidR="00672742" w:rsidRPr="00672742">
        <w:rPr>
          <w:rFonts w:ascii="Times New Roman" w:eastAsia="Times New Roman" w:hAnsi="Times New Roman" w:cs="Times New Roman"/>
          <w:sz w:val="24"/>
          <w:szCs w:val="24"/>
          <w:lang w:eastAsia="en-GB"/>
        </w:rPr>
        <w:t>cefuroxime</w:t>
      </w:r>
      <w:proofErr w:type="spellEnd"/>
      <w:r w:rsidR="00672742" w:rsidRPr="00672742">
        <w:rPr>
          <w:rFonts w:ascii="Times New Roman" w:eastAsia="Times New Roman" w:hAnsi="Times New Roman" w:cs="Times New Roman"/>
          <w:sz w:val="24"/>
          <w:szCs w:val="24"/>
          <w:lang w:eastAsia="en-GB"/>
        </w:rPr>
        <w:t xml:space="preserve"> 1.5</w:t>
      </w:r>
      <w:r w:rsidR="006A0956" w:rsidRPr="00672742">
        <w:rPr>
          <w:rFonts w:ascii="Times New Roman" w:eastAsia="Times New Roman" w:hAnsi="Times New Roman" w:cs="Times New Roman"/>
          <w:sz w:val="24"/>
          <w:szCs w:val="24"/>
          <w:lang w:eastAsia="en-GB"/>
        </w:rPr>
        <w:t>g,</w:t>
      </w:r>
      <w:r w:rsidR="00672742" w:rsidRPr="0067274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Post-delivery, IV </w:t>
      </w:r>
      <w:r w:rsidR="0085620F">
        <w:rPr>
          <w:rFonts w:ascii="Times New Roman" w:eastAsia="Times New Roman" w:hAnsi="Times New Roman" w:cs="Times New Roman"/>
          <w:sz w:val="24"/>
          <w:szCs w:val="24"/>
          <w:lang w:eastAsia="en-GB"/>
        </w:rPr>
        <w:t>o</w:t>
      </w:r>
      <w:r w:rsidRPr="00063112">
        <w:rPr>
          <w:rFonts w:ascii="Times New Roman" w:eastAsia="Times New Roman" w:hAnsi="Times New Roman" w:cs="Times New Roman"/>
          <w:sz w:val="24"/>
          <w:szCs w:val="24"/>
          <w:lang w:eastAsia="en-GB"/>
        </w:rPr>
        <w:t xml:space="preserve">xytocin 5IU bolus and 40IU </w:t>
      </w:r>
      <w:r w:rsidR="00952E56" w:rsidRPr="00063112">
        <w:rPr>
          <w:rFonts w:ascii="Times New Roman" w:eastAsia="Times New Roman" w:hAnsi="Times New Roman" w:cs="Times New Roman"/>
          <w:sz w:val="24"/>
          <w:szCs w:val="24"/>
          <w:lang w:eastAsia="en-GB"/>
        </w:rPr>
        <w:t>infusion</w:t>
      </w:r>
      <w:r w:rsidR="0067274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were prepared as per the trust policy (N</w:t>
      </w:r>
      <w:r w:rsidR="004C7B1C" w:rsidRPr="00063112">
        <w:rPr>
          <w:rFonts w:ascii="Times New Roman" w:eastAsia="Times New Roman" w:hAnsi="Times New Roman" w:cs="Times New Roman"/>
          <w:sz w:val="24"/>
          <w:szCs w:val="24"/>
          <w:lang w:eastAsia="en-GB"/>
        </w:rPr>
        <w:t>ICE</w:t>
      </w:r>
      <w:r w:rsidRPr="00063112">
        <w:rPr>
          <w:rFonts w:ascii="Times New Roman" w:eastAsia="Times New Roman" w:hAnsi="Times New Roman" w:cs="Times New Roman"/>
          <w:sz w:val="24"/>
          <w:szCs w:val="24"/>
          <w:lang w:eastAsia="en-GB"/>
        </w:rPr>
        <w:t>, 202</w:t>
      </w:r>
      <w:r w:rsidR="005E6D37">
        <w:rPr>
          <w:rFonts w:ascii="Times New Roman" w:eastAsia="Times New Roman" w:hAnsi="Times New Roman" w:cs="Times New Roman"/>
          <w:sz w:val="24"/>
          <w:szCs w:val="24"/>
          <w:lang w:eastAsia="en-GB"/>
        </w:rPr>
        <w:t>1</w:t>
      </w:r>
      <w:r w:rsidRPr="00063112">
        <w:rPr>
          <w:rFonts w:ascii="Times New Roman" w:eastAsia="Times New Roman" w:hAnsi="Times New Roman" w:cs="Times New Roman"/>
          <w:sz w:val="24"/>
          <w:szCs w:val="24"/>
          <w:lang w:eastAsia="en-GB"/>
        </w:rPr>
        <w:t>).</w:t>
      </w:r>
    </w:p>
    <w:p w14:paraId="0E5CF545" w14:textId="09A2872A" w:rsidR="00065419" w:rsidRDefault="00316560" w:rsidP="003A2B1B">
      <w:pPr>
        <w:spacing w:before="100" w:beforeAutospacing="1" w:after="100" w:afterAutospacing="1" w:line="360" w:lineRule="auto"/>
        <w:jc w:val="both"/>
        <w:rPr>
          <w:rFonts w:ascii="Times New Roman" w:hAnsi="Times New Roman" w:cs="Times New Roman"/>
          <w:sz w:val="24"/>
          <w:szCs w:val="24"/>
        </w:rPr>
      </w:pPr>
      <w:r w:rsidRPr="00063112">
        <w:rPr>
          <w:rFonts w:ascii="Times New Roman" w:hAnsi="Times New Roman" w:cs="Times New Roman"/>
          <w:sz w:val="24"/>
          <w:szCs w:val="24"/>
        </w:rPr>
        <w:t xml:space="preserve">Sara and Tom were brought to the theatre by a midwife, where the anaesthetic practitioner introduced </w:t>
      </w:r>
      <w:r w:rsidR="00D73551" w:rsidRPr="00063112">
        <w:rPr>
          <w:rFonts w:ascii="Times New Roman" w:hAnsi="Times New Roman" w:cs="Times New Roman"/>
          <w:sz w:val="24"/>
          <w:szCs w:val="24"/>
        </w:rPr>
        <w:t xml:space="preserve">himself. </w:t>
      </w:r>
      <w:r w:rsidR="00A90BE4" w:rsidRPr="00063112">
        <w:rPr>
          <w:rFonts w:ascii="Times New Roman" w:hAnsi="Times New Roman" w:cs="Times New Roman"/>
          <w:sz w:val="24"/>
          <w:szCs w:val="24"/>
        </w:rPr>
        <w:t>T</w:t>
      </w:r>
      <w:r w:rsidRPr="00063112">
        <w:rPr>
          <w:rFonts w:ascii="Times New Roman" w:hAnsi="Times New Roman" w:cs="Times New Roman"/>
          <w:sz w:val="24"/>
          <w:szCs w:val="24"/>
        </w:rPr>
        <w:t xml:space="preserve">he second stage of the WHO checklist (Sign in) was performed by the </w:t>
      </w:r>
      <w:r w:rsidR="00505890" w:rsidRPr="00063112">
        <w:rPr>
          <w:rFonts w:ascii="Times New Roman" w:hAnsi="Times New Roman" w:cs="Times New Roman"/>
          <w:sz w:val="24"/>
          <w:szCs w:val="24"/>
        </w:rPr>
        <w:t>anaesthetist, anaesthetic</w:t>
      </w:r>
      <w:r w:rsidRPr="00063112">
        <w:rPr>
          <w:rFonts w:ascii="Times New Roman" w:hAnsi="Times New Roman" w:cs="Times New Roman"/>
          <w:sz w:val="24"/>
          <w:szCs w:val="24"/>
        </w:rPr>
        <w:t xml:space="preserve"> practitioner</w:t>
      </w:r>
      <w:r w:rsidR="00197F2D">
        <w:rPr>
          <w:rFonts w:ascii="Times New Roman" w:hAnsi="Times New Roman" w:cs="Times New Roman"/>
          <w:sz w:val="24"/>
          <w:szCs w:val="24"/>
        </w:rPr>
        <w:t xml:space="preserve"> and scrub team</w:t>
      </w:r>
      <w:r w:rsidRPr="00063112">
        <w:rPr>
          <w:rFonts w:ascii="Times New Roman" w:hAnsi="Times New Roman" w:cs="Times New Roman"/>
          <w:sz w:val="24"/>
          <w:szCs w:val="24"/>
        </w:rPr>
        <w:t>, where</w:t>
      </w:r>
      <w:r w:rsidR="00491932">
        <w:rPr>
          <w:rFonts w:ascii="Times New Roman" w:hAnsi="Times New Roman" w:cs="Times New Roman"/>
          <w:sz w:val="24"/>
          <w:szCs w:val="24"/>
        </w:rPr>
        <w:t>by</w:t>
      </w:r>
      <w:r w:rsidR="00683528" w:rsidRPr="00063112">
        <w:rPr>
          <w:rFonts w:ascii="Times New Roman" w:hAnsi="Times New Roman" w:cs="Times New Roman"/>
          <w:sz w:val="24"/>
          <w:szCs w:val="24"/>
        </w:rPr>
        <w:t xml:space="preserve"> </w:t>
      </w:r>
      <w:r w:rsidRPr="00063112">
        <w:rPr>
          <w:rFonts w:ascii="Times New Roman" w:hAnsi="Times New Roman" w:cs="Times New Roman"/>
          <w:sz w:val="24"/>
          <w:szCs w:val="24"/>
        </w:rPr>
        <w:t xml:space="preserve">the patient’s identity check was performed, along with a consent form verified using a surgical care pathway, theatre slip, wrist bands and verbally by Sara. Sara looked nervous, </w:t>
      </w:r>
      <w:r w:rsidR="00683528" w:rsidRPr="00063112">
        <w:rPr>
          <w:rFonts w:ascii="Times New Roman" w:hAnsi="Times New Roman" w:cs="Times New Roman"/>
          <w:sz w:val="24"/>
          <w:szCs w:val="24"/>
        </w:rPr>
        <w:t>p</w:t>
      </w:r>
      <w:r w:rsidRPr="00063112">
        <w:rPr>
          <w:rFonts w:ascii="Times New Roman" w:hAnsi="Times New Roman" w:cs="Times New Roman"/>
          <w:sz w:val="24"/>
          <w:szCs w:val="24"/>
        </w:rPr>
        <w:t xml:space="preserve">rompting the practitioner to start a conversation about her interests which calmed her down (Hamelin </w:t>
      </w:r>
      <w:r w:rsidRPr="00063112">
        <w:rPr>
          <w:rFonts w:ascii="Times New Roman" w:hAnsi="Times New Roman" w:cs="Times New Roman"/>
          <w:i/>
          <w:sz w:val="24"/>
          <w:szCs w:val="24"/>
        </w:rPr>
        <w:t>et al</w:t>
      </w:r>
      <w:r w:rsidR="00D36F0A" w:rsidRPr="00063112">
        <w:rPr>
          <w:rFonts w:ascii="Times New Roman" w:hAnsi="Times New Roman" w:cs="Times New Roman"/>
          <w:sz w:val="24"/>
          <w:szCs w:val="24"/>
        </w:rPr>
        <w:t>.</w:t>
      </w:r>
      <w:r w:rsidR="0092545F" w:rsidRPr="00063112">
        <w:rPr>
          <w:rFonts w:ascii="Times New Roman" w:hAnsi="Times New Roman" w:cs="Times New Roman"/>
          <w:sz w:val="24"/>
          <w:szCs w:val="24"/>
        </w:rPr>
        <w:t xml:space="preserve">, </w:t>
      </w:r>
      <w:r w:rsidRPr="00063112">
        <w:rPr>
          <w:rFonts w:ascii="Times New Roman" w:hAnsi="Times New Roman" w:cs="Times New Roman"/>
          <w:sz w:val="24"/>
          <w:szCs w:val="24"/>
        </w:rPr>
        <w:t>2012).</w:t>
      </w:r>
    </w:p>
    <w:p w14:paraId="53217920" w14:textId="77777777" w:rsidR="00B6496D" w:rsidRDefault="00B6496D" w:rsidP="003A2B1B">
      <w:pPr>
        <w:spacing w:before="100" w:beforeAutospacing="1" w:after="100" w:afterAutospacing="1" w:line="360" w:lineRule="auto"/>
        <w:jc w:val="both"/>
        <w:rPr>
          <w:rFonts w:ascii="Times New Roman" w:hAnsi="Times New Roman" w:cs="Times New Roman"/>
          <w:sz w:val="24"/>
          <w:szCs w:val="24"/>
        </w:rPr>
      </w:pPr>
    </w:p>
    <w:p w14:paraId="54A3EC8D" w14:textId="77777777" w:rsidR="00B6496D" w:rsidRDefault="00B6496D" w:rsidP="003A2B1B">
      <w:pPr>
        <w:spacing w:before="100" w:beforeAutospacing="1" w:after="100" w:afterAutospacing="1" w:line="360" w:lineRule="auto"/>
        <w:jc w:val="both"/>
        <w:rPr>
          <w:rFonts w:ascii="Times New Roman" w:hAnsi="Times New Roman" w:cs="Times New Roman"/>
          <w:sz w:val="24"/>
          <w:szCs w:val="24"/>
        </w:rPr>
      </w:pPr>
    </w:p>
    <w:p w14:paraId="0FBF10CE" w14:textId="77777777" w:rsidR="00B6496D" w:rsidRDefault="00B6496D" w:rsidP="003A2B1B">
      <w:pPr>
        <w:spacing w:before="100" w:beforeAutospacing="1" w:after="100" w:afterAutospacing="1" w:line="360" w:lineRule="auto"/>
        <w:jc w:val="both"/>
        <w:rPr>
          <w:rFonts w:ascii="Times New Roman" w:hAnsi="Times New Roman" w:cs="Times New Roman"/>
          <w:sz w:val="24"/>
          <w:szCs w:val="24"/>
        </w:rPr>
      </w:pPr>
    </w:p>
    <w:p w14:paraId="50D3618C" w14:textId="77777777" w:rsidR="00B6496D" w:rsidRPr="00063112" w:rsidRDefault="00B6496D" w:rsidP="003A2B1B">
      <w:pPr>
        <w:spacing w:before="100" w:beforeAutospacing="1" w:after="100" w:afterAutospacing="1" w:line="360" w:lineRule="auto"/>
        <w:jc w:val="both"/>
        <w:rPr>
          <w:rFonts w:ascii="Times New Roman" w:hAnsi="Times New Roman" w:cs="Times New Roman"/>
          <w:sz w:val="24"/>
          <w:szCs w:val="24"/>
        </w:rPr>
      </w:pPr>
    </w:p>
    <w:p w14:paraId="1F3A0D58" w14:textId="641A34CB" w:rsidR="00316560" w:rsidRPr="00063112" w:rsidRDefault="00316560" w:rsidP="003A2B1B">
      <w:pPr>
        <w:spacing w:before="100" w:beforeAutospacing="1" w:after="100" w:afterAutospacing="1" w:line="360" w:lineRule="auto"/>
        <w:jc w:val="both"/>
        <w:rPr>
          <w:rFonts w:ascii="Times New Roman" w:hAnsi="Times New Roman" w:cs="Times New Roman"/>
          <w:sz w:val="24"/>
          <w:szCs w:val="24"/>
        </w:rPr>
      </w:pPr>
      <w:r w:rsidRPr="00063112">
        <w:rPr>
          <w:rFonts w:ascii="Times New Roman" w:hAnsi="Times New Roman" w:cs="Times New Roman"/>
          <w:sz w:val="24"/>
          <w:szCs w:val="24"/>
        </w:rPr>
        <w:t xml:space="preserve">The Anaesthetic practitioner applied </w:t>
      </w:r>
      <w:r w:rsidR="00683528" w:rsidRPr="00063112">
        <w:rPr>
          <w:rFonts w:ascii="Times New Roman" w:hAnsi="Times New Roman" w:cs="Times New Roman"/>
          <w:sz w:val="24"/>
          <w:szCs w:val="24"/>
        </w:rPr>
        <w:t>s</w:t>
      </w:r>
      <w:r w:rsidRPr="00063112">
        <w:rPr>
          <w:rFonts w:ascii="Times New Roman" w:hAnsi="Times New Roman" w:cs="Times New Roman"/>
          <w:sz w:val="24"/>
          <w:szCs w:val="24"/>
        </w:rPr>
        <w:t xml:space="preserve">tandard patient monitoring (Electrocardiogram, </w:t>
      </w:r>
      <w:r w:rsidR="00491932">
        <w:rPr>
          <w:rFonts w:ascii="Times New Roman" w:hAnsi="Times New Roman" w:cs="Times New Roman"/>
          <w:sz w:val="24"/>
          <w:szCs w:val="24"/>
        </w:rPr>
        <w:t>b</w:t>
      </w:r>
      <w:r w:rsidRPr="00063112">
        <w:rPr>
          <w:rFonts w:ascii="Times New Roman" w:hAnsi="Times New Roman" w:cs="Times New Roman"/>
          <w:sz w:val="24"/>
          <w:szCs w:val="24"/>
        </w:rPr>
        <w:t xml:space="preserve">lood pressure and </w:t>
      </w:r>
      <w:r w:rsidR="00491932">
        <w:rPr>
          <w:rFonts w:ascii="Times New Roman" w:hAnsi="Times New Roman" w:cs="Times New Roman"/>
          <w:sz w:val="24"/>
          <w:szCs w:val="24"/>
        </w:rPr>
        <w:t>s</w:t>
      </w:r>
      <w:r w:rsidRPr="00063112">
        <w:rPr>
          <w:rFonts w:ascii="Times New Roman" w:hAnsi="Times New Roman" w:cs="Times New Roman"/>
          <w:sz w:val="24"/>
          <w:szCs w:val="24"/>
        </w:rPr>
        <w:t>aturation probe) as per the Association of Anaesthetists of Great Britain and Ireland (AAGBI</w:t>
      </w:r>
      <w:r w:rsidR="00CF0CB4" w:rsidRPr="00063112">
        <w:rPr>
          <w:rFonts w:ascii="Times New Roman" w:hAnsi="Times New Roman" w:cs="Times New Roman"/>
          <w:sz w:val="24"/>
          <w:szCs w:val="24"/>
        </w:rPr>
        <w:t>)</w:t>
      </w:r>
      <w:r w:rsidRPr="00063112">
        <w:rPr>
          <w:rFonts w:ascii="Times New Roman" w:hAnsi="Times New Roman" w:cs="Times New Roman"/>
          <w:sz w:val="24"/>
          <w:szCs w:val="24"/>
        </w:rPr>
        <w:t xml:space="preserve"> 2021 </w:t>
      </w:r>
      <w:r w:rsidR="00D73551" w:rsidRPr="00063112">
        <w:rPr>
          <w:rFonts w:ascii="Times New Roman" w:hAnsi="Times New Roman" w:cs="Times New Roman"/>
          <w:sz w:val="24"/>
          <w:szCs w:val="24"/>
        </w:rPr>
        <w:t>guidelines.</w:t>
      </w:r>
      <w:r w:rsidRPr="00063112">
        <w:rPr>
          <w:rFonts w:ascii="Times New Roman" w:hAnsi="Times New Roman" w:cs="Times New Roman"/>
          <w:sz w:val="24"/>
          <w:szCs w:val="24"/>
        </w:rPr>
        <w:t xml:space="preserve"> The midwife connected </w:t>
      </w:r>
      <w:r w:rsidR="00E10C6A">
        <w:rPr>
          <w:rFonts w:ascii="Times New Roman" w:hAnsi="Times New Roman" w:cs="Times New Roman"/>
          <w:sz w:val="24"/>
          <w:szCs w:val="24"/>
        </w:rPr>
        <w:t>Sara</w:t>
      </w:r>
      <w:r w:rsidRPr="00063112">
        <w:rPr>
          <w:rFonts w:ascii="Times New Roman" w:hAnsi="Times New Roman" w:cs="Times New Roman"/>
          <w:sz w:val="24"/>
          <w:szCs w:val="24"/>
        </w:rPr>
        <w:t xml:space="preserve"> to </w:t>
      </w:r>
      <w:proofErr w:type="spellStart"/>
      <w:r w:rsidR="00412AB4" w:rsidRPr="00063112">
        <w:rPr>
          <w:rFonts w:ascii="Times New Roman" w:hAnsi="Times New Roman" w:cs="Times New Roman"/>
          <w:sz w:val="24"/>
          <w:szCs w:val="24"/>
        </w:rPr>
        <w:t>c</w:t>
      </w:r>
      <w:r w:rsidR="00CF0CB4" w:rsidRPr="00063112">
        <w:rPr>
          <w:rFonts w:ascii="Times New Roman" w:hAnsi="Times New Roman" w:cs="Times New Roman"/>
          <w:sz w:val="24"/>
          <w:szCs w:val="24"/>
        </w:rPr>
        <w:t>ardiotocography</w:t>
      </w:r>
      <w:proofErr w:type="spellEnd"/>
      <w:r w:rsidR="00CF0CB4" w:rsidRPr="00063112">
        <w:rPr>
          <w:rFonts w:ascii="Times New Roman" w:hAnsi="Times New Roman" w:cs="Times New Roman"/>
          <w:sz w:val="24"/>
          <w:szCs w:val="24"/>
        </w:rPr>
        <w:t xml:space="preserve"> </w:t>
      </w:r>
      <w:r w:rsidRPr="00063112">
        <w:rPr>
          <w:rFonts w:ascii="Times New Roman" w:hAnsi="Times New Roman" w:cs="Times New Roman"/>
          <w:sz w:val="24"/>
          <w:szCs w:val="24"/>
        </w:rPr>
        <w:t xml:space="preserve">for continuous foetal monitoring. Sara had a </w:t>
      </w:r>
      <w:r w:rsidR="00683528" w:rsidRPr="00063112">
        <w:rPr>
          <w:rFonts w:ascii="Times New Roman" w:hAnsi="Times New Roman" w:cs="Times New Roman"/>
          <w:sz w:val="24"/>
          <w:szCs w:val="24"/>
        </w:rPr>
        <w:t xml:space="preserve">working </w:t>
      </w:r>
      <w:r w:rsidR="009D244B">
        <w:rPr>
          <w:rFonts w:ascii="Times New Roman" w:hAnsi="Times New Roman" w:cs="Times New Roman"/>
          <w:sz w:val="24"/>
          <w:szCs w:val="24"/>
        </w:rPr>
        <w:t>16</w:t>
      </w:r>
      <w:r w:rsidR="00683528" w:rsidRPr="00063112">
        <w:rPr>
          <w:rFonts w:ascii="Times New Roman" w:hAnsi="Times New Roman" w:cs="Times New Roman"/>
          <w:sz w:val="24"/>
          <w:szCs w:val="24"/>
        </w:rPr>
        <w:t xml:space="preserve">G </w:t>
      </w:r>
      <w:r w:rsidRPr="00063112">
        <w:rPr>
          <w:rFonts w:ascii="Times New Roman" w:hAnsi="Times New Roman" w:cs="Times New Roman"/>
          <w:sz w:val="24"/>
          <w:szCs w:val="24"/>
        </w:rPr>
        <w:t xml:space="preserve">cannula in her right </w:t>
      </w:r>
      <w:r w:rsidR="009D244B" w:rsidRPr="00063112">
        <w:rPr>
          <w:rFonts w:ascii="Times New Roman" w:hAnsi="Times New Roman" w:cs="Times New Roman"/>
          <w:sz w:val="24"/>
          <w:szCs w:val="24"/>
        </w:rPr>
        <w:t>hand</w:t>
      </w:r>
      <w:r w:rsidR="00672742">
        <w:rPr>
          <w:rFonts w:ascii="Times New Roman" w:hAnsi="Times New Roman" w:cs="Times New Roman"/>
          <w:sz w:val="24"/>
          <w:szCs w:val="24"/>
        </w:rPr>
        <w:t xml:space="preserve"> where</w:t>
      </w:r>
      <w:r w:rsidRPr="00063112">
        <w:rPr>
          <w:rFonts w:ascii="Times New Roman" w:hAnsi="Times New Roman" w:cs="Times New Roman"/>
          <w:sz w:val="24"/>
          <w:szCs w:val="24"/>
        </w:rPr>
        <w:t xml:space="preserve"> </w:t>
      </w:r>
      <w:r w:rsidR="00672742">
        <w:rPr>
          <w:rFonts w:ascii="Times New Roman" w:hAnsi="Times New Roman" w:cs="Times New Roman"/>
          <w:sz w:val="24"/>
          <w:szCs w:val="24"/>
        </w:rPr>
        <w:t>the</w:t>
      </w:r>
      <w:r w:rsidRPr="00063112">
        <w:rPr>
          <w:rFonts w:ascii="Times New Roman" w:hAnsi="Times New Roman" w:cs="Times New Roman"/>
          <w:sz w:val="24"/>
          <w:szCs w:val="24"/>
        </w:rPr>
        <w:t xml:space="preserve"> fluid </w:t>
      </w:r>
      <w:r w:rsidR="00CA2830" w:rsidRPr="00063112">
        <w:rPr>
          <w:rFonts w:ascii="Times New Roman" w:hAnsi="Times New Roman" w:cs="Times New Roman"/>
          <w:sz w:val="24"/>
          <w:szCs w:val="24"/>
        </w:rPr>
        <w:t>(</w:t>
      </w:r>
      <w:r w:rsidR="009407B5" w:rsidRPr="00063112">
        <w:rPr>
          <w:rFonts w:ascii="Times New Roman" w:hAnsi="Times New Roman" w:cs="Times New Roman"/>
          <w:sz w:val="24"/>
          <w:szCs w:val="24"/>
        </w:rPr>
        <w:t>Hartman</w:t>
      </w:r>
      <w:r w:rsidR="00491932">
        <w:rPr>
          <w:rFonts w:ascii="Times New Roman" w:hAnsi="Times New Roman" w:cs="Times New Roman"/>
          <w:sz w:val="24"/>
          <w:szCs w:val="24"/>
        </w:rPr>
        <w:t>n</w:t>
      </w:r>
      <w:r w:rsidR="009407B5" w:rsidRPr="00063112">
        <w:rPr>
          <w:rFonts w:ascii="Times New Roman" w:hAnsi="Times New Roman" w:cs="Times New Roman"/>
          <w:sz w:val="24"/>
          <w:szCs w:val="24"/>
        </w:rPr>
        <w:t>’s</w:t>
      </w:r>
      <w:r w:rsidR="005550B3">
        <w:rPr>
          <w:rFonts w:ascii="Times New Roman" w:hAnsi="Times New Roman" w:cs="Times New Roman"/>
          <w:sz w:val="24"/>
          <w:szCs w:val="24"/>
        </w:rPr>
        <w:t xml:space="preserve"> 1000ml</w:t>
      </w:r>
      <w:r w:rsidRPr="00063112">
        <w:rPr>
          <w:rFonts w:ascii="Times New Roman" w:hAnsi="Times New Roman" w:cs="Times New Roman"/>
          <w:sz w:val="24"/>
          <w:szCs w:val="24"/>
        </w:rPr>
        <w:t>)</w:t>
      </w:r>
      <w:r w:rsidR="00CA2830" w:rsidRPr="00063112">
        <w:rPr>
          <w:rFonts w:ascii="Times New Roman" w:hAnsi="Times New Roman" w:cs="Times New Roman"/>
          <w:sz w:val="24"/>
          <w:szCs w:val="24"/>
        </w:rPr>
        <w:t xml:space="preserve"> </w:t>
      </w:r>
      <w:r w:rsidRPr="00063112">
        <w:rPr>
          <w:rFonts w:ascii="Times New Roman" w:hAnsi="Times New Roman" w:cs="Times New Roman"/>
          <w:sz w:val="24"/>
          <w:szCs w:val="24"/>
        </w:rPr>
        <w:t xml:space="preserve">was connected. The anaesthetic practitioner maintained effective communication between Sara and Tom, reassuring and enhancing their experience while helping the anaesthetist with optimal spinal positioning. Sara cooperated </w:t>
      </w:r>
      <w:r w:rsidR="009407B5" w:rsidRPr="00063112">
        <w:rPr>
          <w:rFonts w:ascii="Times New Roman" w:hAnsi="Times New Roman" w:cs="Times New Roman"/>
          <w:sz w:val="24"/>
          <w:szCs w:val="24"/>
        </w:rPr>
        <w:t xml:space="preserve">well </w:t>
      </w:r>
      <w:r w:rsidRPr="00063112">
        <w:rPr>
          <w:rFonts w:ascii="Times New Roman" w:hAnsi="Times New Roman" w:cs="Times New Roman"/>
          <w:sz w:val="24"/>
          <w:szCs w:val="24"/>
        </w:rPr>
        <w:t xml:space="preserve">with positioning </w:t>
      </w:r>
      <w:r w:rsidRPr="00063112">
        <w:rPr>
          <w:rFonts w:ascii="Times New Roman" w:hAnsi="Times New Roman" w:cs="Times New Roman"/>
          <w:sz w:val="24"/>
          <w:szCs w:val="24"/>
        </w:rPr>
        <w:lastRenderedPageBreak/>
        <w:t xml:space="preserve">after reassurance from the anaesthetic practitioner. Sara was kept in a seated position while the shoulders were </w:t>
      </w:r>
      <w:r w:rsidR="00683528" w:rsidRPr="00063112">
        <w:rPr>
          <w:rFonts w:ascii="Times New Roman" w:hAnsi="Times New Roman" w:cs="Times New Roman"/>
          <w:sz w:val="24"/>
          <w:szCs w:val="24"/>
        </w:rPr>
        <w:t>relaxed down</w:t>
      </w:r>
      <w:r w:rsidRPr="00063112">
        <w:rPr>
          <w:rFonts w:ascii="Times New Roman" w:hAnsi="Times New Roman" w:cs="Times New Roman"/>
          <w:sz w:val="24"/>
          <w:szCs w:val="24"/>
        </w:rPr>
        <w:t xml:space="preserve"> and the spine curved back loosely</w:t>
      </w:r>
      <w:r w:rsidR="008A50A9" w:rsidRPr="00063112">
        <w:rPr>
          <w:rFonts w:ascii="Times New Roman" w:hAnsi="Times New Roman" w:cs="Times New Roman"/>
          <w:sz w:val="24"/>
          <w:szCs w:val="24"/>
        </w:rPr>
        <w:t xml:space="preserve"> </w:t>
      </w:r>
      <w:r w:rsidR="004C02E4" w:rsidRPr="00063112">
        <w:rPr>
          <w:rFonts w:ascii="Times New Roman" w:hAnsi="Times New Roman" w:cs="Times New Roman"/>
          <w:sz w:val="24"/>
          <w:szCs w:val="24"/>
        </w:rPr>
        <w:t xml:space="preserve">to </w:t>
      </w:r>
      <w:r w:rsidR="00683528" w:rsidRPr="00063112">
        <w:rPr>
          <w:rFonts w:ascii="Times New Roman" w:hAnsi="Times New Roman" w:cs="Times New Roman"/>
          <w:sz w:val="24"/>
          <w:szCs w:val="24"/>
        </w:rPr>
        <w:t xml:space="preserve">help </w:t>
      </w:r>
      <w:r w:rsidR="004C02E4" w:rsidRPr="00063112">
        <w:rPr>
          <w:rFonts w:ascii="Times New Roman" w:hAnsi="Times New Roman" w:cs="Times New Roman"/>
          <w:sz w:val="24"/>
          <w:szCs w:val="24"/>
        </w:rPr>
        <w:t xml:space="preserve">identify and open </w:t>
      </w:r>
      <w:r w:rsidR="00223D8A" w:rsidRPr="00063112">
        <w:rPr>
          <w:rFonts w:ascii="Times New Roman" w:hAnsi="Times New Roman" w:cs="Times New Roman"/>
          <w:sz w:val="24"/>
          <w:szCs w:val="24"/>
        </w:rPr>
        <w:t>up the</w:t>
      </w:r>
      <w:r w:rsidR="004C02E4" w:rsidRPr="00063112">
        <w:rPr>
          <w:rFonts w:ascii="Times New Roman" w:hAnsi="Times New Roman" w:cs="Times New Roman"/>
          <w:sz w:val="24"/>
          <w:szCs w:val="24"/>
        </w:rPr>
        <w:t xml:space="preserve"> intervertebral space</w:t>
      </w:r>
      <w:r w:rsidR="00996653" w:rsidRPr="00063112">
        <w:rPr>
          <w:rFonts w:ascii="Times New Roman" w:hAnsi="Times New Roman" w:cs="Times New Roman"/>
          <w:sz w:val="24"/>
          <w:szCs w:val="24"/>
        </w:rPr>
        <w:t xml:space="preserve"> </w:t>
      </w:r>
      <w:bookmarkStart w:id="1" w:name="_Hlk104324885"/>
      <w:r w:rsidR="00E6668F" w:rsidRPr="00063112">
        <w:rPr>
          <w:rFonts w:ascii="Times New Roman" w:hAnsi="Times New Roman" w:cs="Times New Roman"/>
          <w:sz w:val="24"/>
          <w:szCs w:val="24"/>
        </w:rPr>
        <w:t>(</w:t>
      </w:r>
      <w:proofErr w:type="spellStart"/>
      <w:r w:rsidR="00E6668F" w:rsidRPr="00063112">
        <w:rPr>
          <w:rFonts w:ascii="Times New Roman" w:hAnsi="Times New Roman" w:cs="Times New Roman"/>
          <w:sz w:val="24"/>
          <w:szCs w:val="24"/>
        </w:rPr>
        <w:t>Fettes</w:t>
      </w:r>
      <w:proofErr w:type="spellEnd"/>
      <w:r w:rsidR="00E6668F" w:rsidRPr="00063112">
        <w:rPr>
          <w:rFonts w:ascii="Times New Roman" w:hAnsi="Times New Roman" w:cs="Times New Roman"/>
          <w:sz w:val="24"/>
          <w:szCs w:val="24"/>
        </w:rPr>
        <w:t xml:space="preserve">, Jansson and </w:t>
      </w:r>
      <w:proofErr w:type="spellStart"/>
      <w:r w:rsidR="00E6668F" w:rsidRPr="00063112">
        <w:rPr>
          <w:rFonts w:ascii="Times New Roman" w:hAnsi="Times New Roman" w:cs="Times New Roman"/>
          <w:sz w:val="24"/>
          <w:szCs w:val="24"/>
        </w:rPr>
        <w:t>Wildsmith</w:t>
      </w:r>
      <w:proofErr w:type="spellEnd"/>
      <w:r w:rsidR="00E6668F" w:rsidRPr="00063112">
        <w:rPr>
          <w:rFonts w:ascii="Times New Roman" w:hAnsi="Times New Roman" w:cs="Times New Roman"/>
          <w:sz w:val="24"/>
          <w:szCs w:val="24"/>
        </w:rPr>
        <w:t>, 2009)</w:t>
      </w:r>
      <w:r w:rsidRPr="00063112">
        <w:rPr>
          <w:rFonts w:ascii="Times New Roman" w:hAnsi="Times New Roman" w:cs="Times New Roman"/>
          <w:sz w:val="24"/>
          <w:szCs w:val="24"/>
        </w:rPr>
        <w:t>.</w:t>
      </w:r>
      <w:bookmarkEnd w:id="1"/>
      <w:r w:rsidRPr="00063112">
        <w:rPr>
          <w:rFonts w:ascii="Times New Roman" w:hAnsi="Times New Roman" w:cs="Times New Roman"/>
          <w:sz w:val="24"/>
          <w:szCs w:val="24"/>
        </w:rPr>
        <w:t xml:space="preserve"> Throughout the procedure, Sara and Tom were reassured and kept informed of ongoing </w:t>
      </w:r>
      <w:r w:rsidR="00412AB4" w:rsidRPr="00063112">
        <w:rPr>
          <w:rFonts w:ascii="Times New Roman" w:hAnsi="Times New Roman" w:cs="Times New Roman"/>
          <w:sz w:val="24"/>
          <w:szCs w:val="24"/>
        </w:rPr>
        <w:t>events.</w:t>
      </w:r>
    </w:p>
    <w:p w14:paraId="04B259F8" w14:textId="35A6DACB" w:rsidR="00F10ABA" w:rsidRPr="00063112" w:rsidRDefault="00F10ABA" w:rsidP="003A2B1B">
      <w:pPr>
        <w:spacing w:line="360" w:lineRule="auto"/>
        <w:jc w:val="both"/>
        <w:rPr>
          <w:rFonts w:ascii="Times New Roman" w:hAnsi="Times New Roman" w:cs="Times New Roman"/>
          <w:sz w:val="24"/>
          <w:szCs w:val="24"/>
        </w:rPr>
      </w:pPr>
      <w:r w:rsidRPr="00063112">
        <w:rPr>
          <w:rFonts w:ascii="Times New Roman" w:hAnsi="Times New Roman" w:cs="Times New Roman"/>
          <w:sz w:val="24"/>
          <w:szCs w:val="24"/>
        </w:rPr>
        <w:t xml:space="preserve">The spinal anaesthesia was attempted by the anaesthetic registrar under </w:t>
      </w:r>
      <w:r w:rsidR="00846835">
        <w:rPr>
          <w:rFonts w:ascii="Times New Roman" w:hAnsi="Times New Roman" w:cs="Times New Roman"/>
          <w:sz w:val="24"/>
          <w:szCs w:val="24"/>
        </w:rPr>
        <w:t xml:space="preserve">a </w:t>
      </w:r>
      <w:r w:rsidRPr="00063112">
        <w:rPr>
          <w:rFonts w:ascii="Times New Roman" w:hAnsi="Times New Roman" w:cs="Times New Roman"/>
          <w:sz w:val="24"/>
          <w:szCs w:val="24"/>
        </w:rPr>
        <w:t xml:space="preserve">strict aseptic </w:t>
      </w:r>
      <w:r w:rsidR="00491932">
        <w:rPr>
          <w:rFonts w:ascii="Times New Roman" w:hAnsi="Times New Roman" w:cs="Times New Roman"/>
          <w:sz w:val="24"/>
          <w:szCs w:val="24"/>
        </w:rPr>
        <w:t>technique</w:t>
      </w:r>
      <w:r w:rsidRPr="00063112">
        <w:rPr>
          <w:rFonts w:ascii="Times New Roman" w:hAnsi="Times New Roman" w:cs="Times New Roman"/>
          <w:sz w:val="24"/>
          <w:szCs w:val="24"/>
        </w:rPr>
        <w:t xml:space="preserve">. </w:t>
      </w:r>
      <w:r w:rsidR="00683528" w:rsidRPr="00063112">
        <w:rPr>
          <w:rFonts w:ascii="Times New Roman" w:hAnsi="Times New Roman" w:cs="Times New Roman"/>
          <w:sz w:val="24"/>
          <w:szCs w:val="24"/>
        </w:rPr>
        <w:t>The l</w:t>
      </w:r>
      <w:r w:rsidRPr="00063112">
        <w:rPr>
          <w:rFonts w:ascii="Times New Roman" w:hAnsi="Times New Roman" w:cs="Times New Roman"/>
          <w:sz w:val="24"/>
          <w:szCs w:val="24"/>
        </w:rPr>
        <w:t>andmark</w:t>
      </w:r>
      <w:r w:rsidR="00683528" w:rsidRPr="00063112">
        <w:rPr>
          <w:rFonts w:ascii="Times New Roman" w:hAnsi="Times New Roman" w:cs="Times New Roman"/>
          <w:sz w:val="24"/>
          <w:szCs w:val="24"/>
        </w:rPr>
        <w:t>s were</w:t>
      </w:r>
      <w:r w:rsidRPr="00063112">
        <w:rPr>
          <w:rFonts w:ascii="Times New Roman" w:hAnsi="Times New Roman" w:cs="Times New Roman"/>
          <w:sz w:val="24"/>
          <w:szCs w:val="24"/>
        </w:rPr>
        <w:t xml:space="preserve"> identified and local anaesthetic </w:t>
      </w:r>
      <w:r w:rsidR="00683528" w:rsidRPr="00063112">
        <w:rPr>
          <w:rFonts w:ascii="Times New Roman" w:hAnsi="Times New Roman" w:cs="Times New Roman"/>
          <w:sz w:val="24"/>
          <w:szCs w:val="24"/>
        </w:rPr>
        <w:t>(</w:t>
      </w:r>
      <w:proofErr w:type="spellStart"/>
      <w:r w:rsidRPr="00063112">
        <w:rPr>
          <w:rFonts w:ascii="Times New Roman" w:hAnsi="Times New Roman" w:cs="Times New Roman"/>
          <w:sz w:val="24"/>
          <w:szCs w:val="24"/>
        </w:rPr>
        <w:t>5mls</w:t>
      </w:r>
      <w:proofErr w:type="spellEnd"/>
      <w:r w:rsidRPr="00063112">
        <w:rPr>
          <w:rFonts w:ascii="Times New Roman" w:hAnsi="Times New Roman" w:cs="Times New Roman"/>
          <w:sz w:val="24"/>
          <w:szCs w:val="24"/>
        </w:rPr>
        <w:t xml:space="preserve"> of 1% lidocaine</w:t>
      </w:r>
      <w:r w:rsidR="00683528" w:rsidRPr="00063112">
        <w:rPr>
          <w:rFonts w:ascii="Times New Roman" w:hAnsi="Times New Roman" w:cs="Times New Roman"/>
          <w:sz w:val="24"/>
          <w:szCs w:val="24"/>
        </w:rPr>
        <w:t>)</w:t>
      </w:r>
      <w:r w:rsidRPr="00063112">
        <w:rPr>
          <w:rFonts w:ascii="Times New Roman" w:hAnsi="Times New Roman" w:cs="Times New Roman"/>
          <w:sz w:val="24"/>
          <w:szCs w:val="24"/>
        </w:rPr>
        <w:t xml:space="preserve"> was given to</w:t>
      </w:r>
      <w:r w:rsidR="009407B5" w:rsidRPr="00063112">
        <w:rPr>
          <w:rFonts w:ascii="Times New Roman" w:hAnsi="Times New Roman" w:cs="Times New Roman"/>
          <w:sz w:val="24"/>
          <w:szCs w:val="24"/>
        </w:rPr>
        <w:t xml:space="preserve"> numb</w:t>
      </w:r>
      <w:r w:rsidRPr="00063112">
        <w:rPr>
          <w:rFonts w:ascii="Times New Roman" w:hAnsi="Times New Roman" w:cs="Times New Roman"/>
          <w:sz w:val="24"/>
          <w:szCs w:val="24"/>
        </w:rPr>
        <w:t xml:space="preserve"> the targeted area. Despite multiple attempts, using standard (25Gauge,90cm) and longer spinal needles (25Gauge, 115cm) the registrar failed to go into the intrathecal (Subarachnoid) Space. </w:t>
      </w:r>
      <w:r w:rsidR="00491932">
        <w:rPr>
          <w:rFonts w:ascii="Times New Roman" w:hAnsi="Times New Roman" w:cs="Times New Roman"/>
          <w:sz w:val="24"/>
          <w:szCs w:val="24"/>
        </w:rPr>
        <w:t>Senior help was sought from the</w:t>
      </w:r>
      <w:r w:rsidRPr="00063112">
        <w:rPr>
          <w:rFonts w:ascii="Times New Roman" w:hAnsi="Times New Roman" w:cs="Times New Roman"/>
          <w:sz w:val="24"/>
          <w:szCs w:val="24"/>
        </w:rPr>
        <w:t xml:space="preserve"> consultant anaesthetist</w:t>
      </w:r>
      <w:r w:rsidR="00996653" w:rsidRPr="00063112">
        <w:rPr>
          <w:rFonts w:ascii="Times New Roman" w:hAnsi="Times New Roman" w:cs="Times New Roman"/>
          <w:sz w:val="24"/>
          <w:szCs w:val="24"/>
        </w:rPr>
        <w:t>,</w:t>
      </w:r>
      <w:r w:rsidR="00491932">
        <w:rPr>
          <w:rFonts w:ascii="Times New Roman" w:hAnsi="Times New Roman" w:cs="Times New Roman"/>
          <w:sz w:val="24"/>
          <w:szCs w:val="24"/>
        </w:rPr>
        <w:t xml:space="preserve"> </w:t>
      </w:r>
      <w:r w:rsidR="00996653" w:rsidRPr="00063112">
        <w:rPr>
          <w:rFonts w:ascii="Times New Roman" w:hAnsi="Times New Roman" w:cs="Times New Roman"/>
          <w:sz w:val="24"/>
          <w:szCs w:val="24"/>
        </w:rPr>
        <w:t>who</w:t>
      </w:r>
      <w:r w:rsidRPr="00063112">
        <w:rPr>
          <w:rFonts w:ascii="Times New Roman" w:hAnsi="Times New Roman" w:cs="Times New Roman"/>
          <w:sz w:val="24"/>
          <w:szCs w:val="24"/>
        </w:rPr>
        <w:t xml:space="preserve"> made a final attempt using a 25Gauge,115cm needle</w:t>
      </w:r>
      <w:r w:rsidR="00491932">
        <w:rPr>
          <w:rFonts w:ascii="Times New Roman" w:hAnsi="Times New Roman" w:cs="Times New Roman"/>
          <w:sz w:val="24"/>
          <w:szCs w:val="24"/>
        </w:rPr>
        <w:t>. This</w:t>
      </w:r>
      <w:r w:rsidRPr="00063112">
        <w:rPr>
          <w:rFonts w:ascii="Times New Roman" w:hAnsi="Times New Roman" w:cs="Times New Roman"/>
          <w:sz w:val="24"/>
          <w:szCs w:val="24"/>
        </w:rPr>
        <w:t xml:space="preserve"> was also unsuccessful due to difficult landmarks. Meanwhile, the anaesthetic practitioner prepared a combined spinal-epidural pack, however, the obstetric team verbalised deterioration of the foetal condition and immediate threat to the</w:t>
      </w:r>
      <w:r w:rsidR="00430CCC">
        <w:rPr>
          <w:rFonts w:ascii="Times New Roman" w:hAnsi="Times New Roman" w:cs="Times New Roman"/>
          <w:sz w:val="24"/>
          <w:szCs w:val="24"/>
        </w:rPr>
        <w:t xml:space="preserve"> </w:t>
      </w:r>
      <w:proofErr w:type="spellStart"/>
      <w:r w:rsidR="00430CCC">
        <w:rPr>
          <w:rFonts w:ascii="Times New Roman" w:hAnsi="Times New Roman" w:cs="Times New Roman"/>
          <w:sz w:val="24"/>
          <w:szCs w:val="24"/>
        </w:rPr>
        <w:t>fetus</w:t>
      </w:r>
      <w:proofErr w:type="spellEnd"/>
      <w:r w:rsidRPr="00063112">
        <w:rPr>
          <w:rFonts w:ascii="Times New Roman" w:hAnsi="Times New Roman" w:cs="Times New Roman"/>
          <w:sz w:val="24"/>
          <w:szCs w:val="24"/>
        </w:rPr>
        <w:t xml:space="preserve"> with prolonged bradycardia shown on </w:t>
      </w:r>
      <w:proofErr w:type="spellStart"/>
      <w:r w:rsidR="00A000D8" w:rsidRPr="00063112">
        <w:rPr>
          <w:rFonts w:ascii="Times New Roman" w:hAnsi="Times New Roman" w:cs="Times New Roman"/>
          <w:sz w:val="24"/>
          <w:szCs w:val="24"/>
        </w:rPr>
        <w:t>c</w:t>
      </w:r>
      <w:r w:rsidRPr="00063112">
        <w:rPr>
          <w:rFonts w:ascii="Times New Roman" w:hAnsi="Times New Roman" w:cs="Times New Roman"/>
          <w:sz w:val="24"/>
          <w:szCs w:val="24"/>
        </w:rPr>
        <w:t>ardiotocography</w:t>
      </w:r>
      <w:proofErr w:type="spellEnd"/>
      <w:r w:rsidRPr="00063112">
        <w:rPr>
          <w:rFonts w:ascii="Times New Roman" w:hAnsi="Times New Roman" w:cs="Times New Roman"/>
          <w:sz w:val="24"/>
          <w:szCs w:val="24"/>
        </w:rPr>
        <w:t xml:space="preserve">. Therefore, the </w:t>
      </w:r>
      <w:r w:rsidR="00B72D19">
        <w:rPr>
          <w:rFonts w:ascii="Times New Roman" w:hAnsi="Times New Roman" w:cs="Times New Roman"/>
          <w:sz w:val="24"/>
          <w:szCs w:val="24"/>
        </w:rPr>
        <w:t>c</w:t>
      </w:r>
      <w:r w:rsidRPr="00063112">
        <w:rPr>
          <w:rFonts w:ascii="Times New Roman" w:hAnsi="Times New Roman" w:cs="Times New Roman"/>
          <w:sz w:val="24"/>
          <w:szCs w:val="24"/>
        </w:rPr>
        <w:t xml:space="preserve">aesarean section was escalated to </w:t>
      </w:r>
      <w:r w:rsidR="00A000D8" w:rsidRPr="00063112">
        <w:rPr>
          <w:rFonts w:ascii="Times New Roman" w:hAnsi="Times New Roman" w:cs="Times New Roman"/>
          <w:sz w:val="24"/>
          <w:szCs w:val="24"/>
        </w:rPr>
        <w:t>c</w:t>
      </w:r>
      <w:r w:rsidRPr="00063112">
        <w:rPr>
          <w:rFonts w:ascii="Times New Roman" w:hAnsi="Times New Roman" w:cs="Times New Roman"/>
          <w:sz w:val="24"/>
          <w:szCs w:val="24"/>
        </w:rPr>
        <w:t>ategory 1</w:t>
      </w:r>
      <w:r w:rsidR="00E3575A">
        <w:rPr>
          <w:rFonts w:ascii="Times New Roman" w:hAnsi="Times New Roman" w:cs="Times New Roman"/>
          <w:sz w:val="24"/>
          <w:szCs w:val="24"/>
        </w:rPr>
        <w:t>B</w:t>
      </w:r>
      <w:r w:rsidRPr="00063112">
        <w:rPr>
          <w:rFonts w:ascii="Times New Roman" w:hAnsi="Times New Roman" w:cs="Times New Roman"/>
          <w:sz w:val="24"/>
          <w:szCs w:val="24"/>
        </w:rPr>
        <w:t xml:space="preserve"> (N</w:t>
      </w:r>
      <w:r w:rsidR="00A000D8" w:rsidRPr="00063112">
        <w:rPr>
          <w:rFonts w:ascii="Times New Roman" w:hAnsi="Times New Roman" w:cs="Times New Roman"/>
          <w:sz w:val="24"/>
          <w:szCs w:val="24"/>
        </w:rPr>
        <w:t>ICE</w:t>
      </w:r>
      <w:r w:rsidRPr="00063112">
        <w:rPr>
          <w:rFonts w:ascii="Times New Roman" w:hAnsi="Times New Roman" w:cs="Times New Roman"/>
          <w:sz w:val="24"/>
          <w:szCs w:val="24"/>
        </w:rPr>
        <w:t>,</w:t>
      </w:r>
      <w:r w:rsidR="004D1EEC" w:rsidRPr="00063112">
        <w:rPr>
          <w:rFonts w:ascii="Times New Roman" w:hAnsi="Times New Roman" w:cs="Times New Roman"/>
          <w:sz w:val="24"/>
          <w:szCs w:val="24"/>
        </w:rPr>
        <w:t xml:space="preserve"> </w:t>
      </w:r>
      <w:r w:rsidRPr="00063112">
        <w:rPr>
          <w:rFonts w:ascii="Times New Roman" w:hAnsi="Times New Roman" w:cs="Times New Roman"/>
          <w:sz w:val="24"/>
          <w:szCs w:val="24"/>
        </w:rPr>
        <w:t>202</w:t>
      </w:r>
      <w:r w:rsidR="005E6D37">
        <w:rPr>
          <w:rFonts w:ascii="Times New Roman" w:hAnsi="Times New Roman" w:cs="Times New Roman"/>
          <w:sz w:val="24"/>
          <w:szCs w:val="24"/>
        </w:rPr>
        <w:t>1</w:t>
      </w:r>
      <w:r w:rsidRPr="00063112">
        <w:rPr>
          <w:rFonts w:ascii="Times New Roman" w:hAnsi="Times New Roman" w:cs="Times New Roman"/>
          <w:sz w:val="24"/>
          <w:szCs w:val="24"/>
        </w:rPr>
        <w:t xml:space="preserve">), which was communicated to the multidisciplinary team in the theatre by the obstetrician. </w:t>
      </w:r>
      <w:r w:rsidR="006A2D23" w:rsidRPr="00063112">
        <w:rPr>
          <w:rFonts w:ascii="Times New Roman" w:eastAsia="Times New Roman" w:hAnsi="Times New Roman" w:cs="Times New Roman"/>
          <w:sz w:val="24"/>
          <w:szCs w:val="24"/>
          <w:lang w:eastAsia="en-GB"/>
        </w:rPr>
        <w:t>NICE</w:t>
      </w:r>
      <w:r w:rsidR="00E3575A">
        <w:rPr>
          <w:rFonts w:ascii="Times New Roman" w:eastAsia="Times New Roman" w:hAnsi="Times New Roman" w:cs="Times New Roman"/>
          <w:sz w:val="24"/>
          <w:szCs w:val="24"/>
          <w:lang w:eastAsia="en-GB"/>
        </w:rPr>
        <w:t xml:space="preserve"> guidance</w:t>
      </w:r>
      <w:r w:rsidR="006A2D23" w:rsidRPr="00063112">
        <w:rPr>
          <w:rFonts w:ascii="Times New Roman" w:eastAsia="Times New Roman" w:hAnsi="Times New Roman" w:cs="Times New Roman"/>
          <w:sz w:val="24"/>
          <w:szCs w:val="24"/>
          <w:lang w:eastAsia="en-GB"/>
        </w:rPr>
        <w:t xml:space="preserve"> (202</w:t>
      </w:r>
      <w:r w:rsidR="005E6D37">
        <w:rPr>
          <w:rFonts w:ascii="Times New Roman" w:eastAsia="Times New Roman" w:hAnsi="Times New Roman" w:cs="Times New Roman"/>
          <w:sz w:val="24"/>
          <w:szCs w:val="24"/>
          <w:lang w:eastAsia="en-GB"/>
        </w:rPr>
        <w:t>1</w:t>
      </w:r>
      <w:r w:rsidR="006A2D23" w:rsidRPr="00063112">
        <w:rPr>
          <w:rFonts w:ascii="Times New Roman" w:eastAsia="Times New Roman" w:hAnsi="Times New Roman" w:cs="Times New Roman"/>
          <w:sz w:val="24"/>
          <w:szCs w:val="24"/>
          <w:lang w:eastAsia="en-GB"/>
        </w:rPr>
        <w:t>) suggest</w:t>
      </w:r>
      <w:r w:rsidR="00801D6C">
        <w:rPr>
          <w:rFonts w:ascii="Times New Roman" w:eastAsia="Times New Roman" w:hAnsi="Times New Roman" w:cs="Times New Roman"/>
          <w:sz w:val="24"/>
          <w:szCs w:val="24"/>
          <w:lang w:eastAsia="en-GB"/>
        </w:rPr>
        <w:t>s</w:t>
      </w:r>
      <w:r w:rsidR="006A2D23" w:rsidRPr="00063112">
        <w:rPr>
          <w:rFonts w:ascii="Times New Roman" w:eastAsia="Times New Roman" w:hAnsi="Times New Roman" w:cs="Times New Roman"/>
          <w:sz w:val="24"/>
          <w:szCs w:val="24"/>
          <w:lang w:eastAsia="en-GB"/>
        </w:rPr>
        <w:t xml:space="preserve"> in category 1</w:t>
      </w:r>
      <w:r w:rsidR="00E3575A">
        <w:rPr>
          <w:rFonts w:ascii="Times New Roman" w:eastAsia="Times New Roman" w:hAnsi="Times New Roman" w:cs="Times New Roman"/>
          <w:sz w:val="24"/>
          <w:szCs w:val="24"/>
          <w:lang w:eastAsia="en-GB"/>
        </w:rPr>
        <w:t>B</w:t>
      </w:r>
      <w:r w:rsidR="006A2D23" w:rsidRPr="00063112">
        <w:rPr>
          <w:rFonts w:ascii="Times New Roman" w:eastAsia="Times New Roman" w:hAnsi="Times New Roman" w:cs="Times New Roman"/>
          <w:sz w:val="24"/>
          <w:szCs w:val="24"/>
          <w:lang w:eastAsia="en-GB"/>
        </w:rPr>
        <w:t>, delivery of the baby shou</w:t>
      </w:r>
      <w:r w:rsidR="00462715" w:rsidRPr="00063112">
        <w:rPr>
          <w:rFonts w:ascii="Times New Roman" w:eastAsia="Times New Roman" w:hAnsi="Times New Roman" w:cs="Times New Roman"/>
          <w:sz w:val="24"/>
          <w:szCs w:val="24"/>
          <w:lang w:eastAsia="en-GB"/>
        </w:rPr>
        <w:t>ld occur</w:t>
      </w:r>
      <w:r w:rsidR="006A2D23" w:rsidRPr="00063112">
        <w:rPr>
          <w:rFonts w:ascii="Times New Roman" w:eastAsia="Times New Roman" w:hAnsi="Times New Roman" w:cs="Times New Roman"/>
          <w:sz w:val="24"/>
          <w:szCs w:val="24"/>
          <w:lang w:eastAsia="en-GB"/>
        </w:rPr>
        <w:t xml:space="preserve"> as </w:t>
      </w:r>
      <w:r w:rsidR="008538A5">
        <w:rPr>
          <w:rFonts w:ascii="Times New Roman" w:eastAsia="Times New Roman" w:hAnsi="Times New Roman" w:cs="Times New Roman"/>
          <w:sz w:val="24"/>
          <w:szCs w:val="24"/>
          <w:lang w:eastAsia="en-GB"/>
        </w:rPr>
        <w:t>quickly</w:t>
      </w:r>
      <w:r w:rsidR="006A2D23" w:rsidRPr="00063112">
        <w:rPr>
          <w:rFonts w:ascii="Times New Roman" w:eastAsia="Times New Roman" w:hAnsi="Times New Roman" w:cs="Times New Roman"/>
          <w:sz w:val="24"/>
          <w:szCs w:val="24"/>
          <w:lang w:eastAsia="en-GB"/>
        </w:rPr>
        <w:t xml:space="preserve"> as possible within </w:t>
      </w:r>
      <w:r w:rsidR="00E3575A">
        <w:rPr>
          <w:rFonts w:ascii="Times New Roman" w:eastAsia="Times New Roman" w:hAnsi="Times New Roman" w:cs="Times New Roman"/>
          <w:sz w:val="24"/>
          <w:szCs w:val="24"/>
          <w:lang w:eastAsia="en-GB"/>
        </w:rPr>
        <w:t>3</w:t>
      </w:r>
      <w:r w:rsidR="006A2D23" w:rsidRPr="00063112">
        <w:rPr>
          <w:rFonts w:ascii="Times New Roman" w:eastAsia="Times New Roman" w:hAnsi="Times New Roman" w:cs="Times New Roman"/>
          <w:sz w:val="24"/>
          <w:szCs w:val="24"/>
          <w:lang w:eastAsia="en-GB"/>
        </w:rPr>
        <w:t xml:space="preserve">0 minutes </w:t>
      </w:r>
      <w:r w:rsidR="0085620F">
        <w:rPr>
          <w:rFonts w:ascii="Times New Roman" w:eastAsia="Times New Roman" w:hAnsi="Times New Roman" w:cs="Times New Roman"/>
          <w:sz w:val="24"/>
          <w:szCs w:val="24"/>
          <w:lang w:eastAsia="en-GB"/>
        </w:rPr>
        <w:t xml:space="preserve">of the decision </w:t>
      </w:r>
      <w:r w:rsidR="006A2D23" w:rsidRPr="00063112">
        <w:rPr>
          <w:rFonts w:ascii="Times New Roman" w:eastAsia="Times New Roman" w:hAnsi="Times New Roman" w:cs="Times New Roman"/>
          <w:sz w:val="24"/>
          <w:szCs w:val="24"/>
          <w:lang w:eastAsia="en-GB"/>
        </w:rPr>
        <w:t>to achieve the best outcome</w:t>
      </w:r>
      <w:r w:rsidR="00C70731">
        <w:rPr>
          <w:rFonts w:ascii="Times New Roman" w:eastAsia="Times New Roman" w:hAnsi="Times New Roman" w:cs="Times New Roman"/>
          <w:sz w:val="24"/>
          <w:szCs w:val="24"/>
          <w:lang w:eastAsia="en-GB"/>
        </w:rPr>
        <w:t>. Hence</w:t>
      </w:r>
      <w:r w:rsidRPr="00063112">
        <w:rPr>
          <w:rFonts w:ascii="Times New Roman" w:hAnsi="Times New Roman" w:cs="Times New Roman"/>
          <w:sz w:val="24"/>
          <w:szCs w:val="24"/>
        </w:rPr>
        <w:t>, the anaesthetist decided to go for general anaesthesia with</w:t>
      </w:r>
      <w:r w:rsidR="00914113">
        <w:rPr>
          <w:rFonts w:ascii="Times New Roman" w:hAnsi="Times New Roman" w:cs="Times New Roman"/>
          <w:sz w:val="24"/>
          <w:szCs w:val="24"/>
        </w:rPr>
        <w:t xml:space="preserve"> </w:t>
      </w:r>
      <w:r w:rsidR="0085620F">
        <w:rPr>
          <w:rFonts w:ascii="Times New Roman" w:hAnsi="Times New Roman" w:cs="Times New Roman"/>
          <w:sz w:val="24"/>
          <w:szCs w:val="24"/>
        </w:rPr>
        <w:t>RSI</w:t>
      </w:r>
      <w:r w:rsidRPr="00063112">
        <w:rPr>
          <w:rFonts w:ascii="Times New Roman" w:hAnsi="Times New Roman" w:cs="Times New Roman"/>
          <w:sz w:val="24"/>
          <w:szCs w:val="24"/>
        </w:rPr>
        <w:t xml:space="preserve"> after discussion with Sara, Tom and the theatre team to expedite the delivery </w:t>
      </w:r>
      <w:r w:rsidR="00B73497" w:rsidRPr="00063112">
        <w:rPr>
          <w:rFonts w:ascii="Times New Roman" w:hAnsi="Times New Roman" w:cs="Times New Roman"/>
          <w:sz w:val="24"/>
          <w:szCs w:val="24"/>
        </w:rPr>
        <w:t>to</w:t>
      </w:r>
      <w:r w:rsidRPr="00063112">
        <w:rPr>
          <w:rFonts w:ascii="Times New Roman" w:hAnsi="Times New Roman" w:cs="Times New Roman"/>
          <w:sz w:val="24"/>
          <w:szCs w:val="24"/>
        </w:rPr>
        <w:t xml:space="preserve"> maintain the safety and wellbeing of Sara and her baby</w:t>
      </w:r>
      <w:r w:rsidR="00DF4653" w:rsidRPr="00063112">
        <w:rPr>
          <w:rFonts w:ascii="Times New Roman" w:hAnsi="Times New Roman" w:cs="Times New Roman"/>
          <w:sz w:val="24"/>
          <w:szCs w:val="24"/>
        </w:rPr>
        <w:t xml:space="preserve">. </w:t>
      </w:r>
      <w:r w:rsidRPr="00063112">
        <w:rPr>
          <w:rFonts w:ascii="Times New Roman" w:hAnsi="Times New Roman" w:cs="Times New Roman"/>
          <w:sz w:val="24"/>
          <w:szCs w:val="24"/>
        </w:rPr>
        <w:t>Tom was escorted to the waiting room by a midwife according to trust protocol</w:t>
      </w:r>
      <w:r w:rsidR="00DF4653" w:rsidRPr="00063112">
        <w:rPr>
          <w:rFonts w:ascii="Times New Roman" w:hAnsi="Times New Roman" w:cs="Times New Roman"/>
          <w:sz w:val="24"/>
          <w:szCs w:val="24"/>
        </w:rPr>
        <w:t>.</w:t>
      </w:r>
      <w:r w:rsidRPr="00063112">
        <w:rPr>
          <w:rFonts w:ascii="Times New Roman" w:hAnsi="Times New Roman" w:cs="Times New Roman"/>
          <w:sz w:val="24"/>
          <w:szCs w:val="24"/>
        </w:rPr>
        <w:t xml:space="preserve"> To prevent acid aspiration syndrome Sara was given </w:t>
      </w:r>
      <w:proofErr w:type="spellStart"/>
      <w:r w:rsidRPr="00063112">
        <w:rPr>
          <w:rFonts w:ascii="Times New Roman" w:hAnsi="Times New Roman" w:cs="Times New Roman"/>
          <w:sz w:val="24"/>
          <w:szCs w:val="24"/>
        </w:rPr>
        <w:t>30mls</w:t>
      </w:r>
      <w:proofErr w:type="spellEnd"/>
      <w:r w:rsidRPr="00063112">
        <w:rPr>
          <w:rFonts w:ascii="Times New Roman" w:hAnsi="Times New Roman" w:cs="Times New Roman"/>
          <w:sz w:val="24"/>
          <w:szCs w:val="24"/>
        </w:rPr>
        <w:t xml:space="preserve"> of 0.3M sodium citrate orally as antacid prophylaxis at a seated position </w:t>
      </w:r>
      <w:r w:rsidR="00C70731">
        <w:rPr>
          <w:rFonts w:ascii="Times New Roman" w:hAnsi="Times New Roman" w:cs="Times New Roman"/>
          <w:sz w:val="24"/>
          <w:szCs w:val="24"/>
        </w:rPr>
        <w:t>to</w:t>
      </w:r>
      <w:r w:rsidRPr="00063112">
        <w:rPr>
          <w:rFonts w:ascii="Times New Roman" w:hAnsi="Times New Roman" w:cs="Times New Roman"/>
          <w:sz w:val="24"/>
          <w:szCs w:val="24"/>
        </w:rPr>
        <w:t xml:space="preserve"> reduce the acidity of the gastric contents </w:t>
      </w:r>
      <w:r w:rsidR="00C70731">
        <w:rPr>
          <w:rFonts w:ascii="Times New Roman" w:hAnsi="Times New Roman" w:cs="Times New Roman"/>
          <w:sz w:val="24"/>
          <w:szCs w:val="24"/>
        </w:rPr>
        <w:t>in the stomach</w:t>
      </w:r>
      <w:r w:rsidR="00C70731" w:rsidRPr="008C3EBE">
        <w:rPr>
          <w:rFonts w:ascii="Times New Roman" w:hAnsi="Times New Roman" w:cs="Times New Roman"/>
          <w:sz w:val="24"/>
          <w:szCs w:val="24"/>
        </w:rPr>
        <w:t xml:space="preserve"> (</w:t>
      </w:r>
      <w:proofErr w:type="spellStart"/>
      <w:r w:rsidR="00FE12AF" w:rsidRPr="008C3EBE">
        <w:rPr>
          <w:rFonts w:ascii="Times New Roman" w:hAnsi="Times New Roman" w:cs="Times New Roman"/>
          <w:sz w:val="24"/>
          <w:szCs w:val="24"/>
        </w:rPr>
        <w:t>McGlennan</w:t>
      </w:r>
      <w:proofErr w:type="spellEnd"/>
      <w:r w:rsidR="00FE12AF" w:rsidRPr="008C3EBE">
        <w:rPr>
          <w:rFonts w:ascii="Times New Roman" w:hAnsi="Times New Roman" w:cs="Times New Roman"/>
          <w:sz w:val="24"/>
          <w:szCs w:val="24"/>
        </w:rPr>
        <w:t xml:space="preserve"> and Mustafa</w:t>
      </w:r>
      <w:r w:rsidR="00A000D8" w:rsidRPr="008C3EBE">
        <w:rPr>
          <w:rFonts w:ascii="Times New Roman" w:hAnsi="Times New Roman" w:cs="Times New Roman"/>
          <w:sz w:val="24"/>
          <w:szCs w:val="24"/>
        </w:rPr>
        <w:t>,</w:t>
      </w:r>
      <w:r w:rsidRPr="008C3EBE">
        <w:rPr>
          <w:rFonts w:ascii="Times New Roman" w:hAnsi="Times New Roman" w:cs="Times New Roman"/>
          <w:sz w:val="24"/>
          <w:szCs w:val="24"/>
        </w:rPr>
        <w:t xml:space="preserve"> 20</w:t>
      </w:r>
      <w:r w:rsidR="00FE12AF" w:rsidRPr="008C3EBE">
        <w:rPr>
          <w:rFonts w:ascii="Times New Roman" w:hAnsi="Times New Roman" w:cs="Times New Roman"/>
          <w:sz w:val="24"/>
          <w:szCs w:val="24"/>
        </w:rPr>
        <w:t>09</w:t>
      </w:r>
      <w:r w:rsidRPr="008C3EBE">
        <w:rPr>
          <w:rFonts w:ascii="Times New Roman" w:hAnsi="Times New Roman" w:cs="Times New Roman"/>
          <w:sz w:val="24"/>
          <w:szCs w:val="24"/>
        </w:rPr>
        <w:t>).</w:t>
      </w:r>
    </w:p>
    <w:p w14:paraId="7A5E2283" w14:textId="2CB95100" w:rsidR="00223D8A" w:rsidRPr="00063112" w:rsidRDefault="00F10ABA" w:rsidP="003A2B1B">
      <w:pPr>
        <w:spacing w:line="360" w:lineRule="auto"/>
        <w:jc w:val="both"/>
        <w:rPr>
          <w:rFonts w:ascii="Times New Roman" w:hAnsi="Times New Roman" w:cs="Times New Roman"/>
          <w:sz w:val="24"/>
          <w:szCs w:val="24"/>
        </w:rPr>
      </w:pPr>
      <w:r w:rsidRPr="00063112">
        <w:rPr>
          <w:rFonts w:ascii="Times New Roman" w:hAnsi="Times New Roman" w:cs="Times New Roman"/>
          <w:sz w:val="24"/>
          <w:szCs w:val="24"/>
        </w:rPr>
        <w:t xml:space="preserve">Sara was positioned supine,15 degrees left lateral, aiming to minimise </w:t>
      </w:r>
      <w:proofErr w:type="spellStart"/>
      <w:r w:rsidRPr="00063112">
        <w:rPr>
          <w:rFonts w:ascii="Times New Roman" w:hAnsi="Times New Roman" w:cs="Times New Roman"/>
          <w:sz w:val="24"/>
          <w:szCs w:val="24"/>
        </w:rPr>
        <w:t>aortocaval</w:t>
      </w:r>
      <w:proofErr w:type="spellEnd"/>
      <w:r w:rsidRPr="00063112">
        <w:rPr>
          <w:rFonts w:ascii="Times New Roman" w:hAnsi="Times New Roman" w:cs="Times New Roman"/>
          <w:sz w:val="24"/>
          <w:szCs w:val="24"/>
        </w:rPr>
        <w:t xml:space="preserve"> compression improving the foetal blood supply (Palmer, 2015).</w:t>
      </w:r>
      <w:r w:rsidR="001003EE" w:rsidRPr="00063112">
        <w:rPr>
          <w:rFonts w:ascii="Times New Roman" w:hAnsi="Times New Roman" w:cs="Times New Roman"/>
          <w:sz w:val="24"/>
          <w:szCs w:val="24"/>
        </w:rPr>
        <w:t xml:space="preserve"> An</w:t>
      </w:r>
      <w:r w:rsidRPr="00063112">
        <w:rPr>
          <w:rFonts w:ascii="Times New Roman" w:hAnsi="Times New Roman" w:cs="Times New Roman"/>
          <w:sz w:val="24"/>
          <w:szCs w:val="24"/>
        </w:rPr>
        <w:t xml:space="preserve"> Oxford pillow was used to obtain an optimal head-up position </w:t>
      </w:r>
      <w:r w:rsidR="009407B5" w:rsidRPr="00063112">
        <w:rPr>
          <w:rFonts w:ascii="Times New Roman" w:hAnsi="Times New Roman" w:cs="Times New Roman"/>
          <w:sz w:val="24"/>
          <w:szCs w:val="24"/>
        </w:rPr>
        <w:t xml:space="preserve">to </w:t>
      </w:r>
      <w:r w:rsidRPr="00063112">
        <w:rPr>
          <w:rFonts w:ascii="Times New Roman" w:hAnsi="Times New Roman" w:cs="Times New Roman"/>
          <w:sz w:val="24"/>
          <w:szCs w:val="24"/>
        </w:rPr>
        <w:t>enhance the laryngoscope view</w:t>
      </w:r>
      <w:r w:rsidR="001003EE" w:rsidRPr="00063112">
        <w:rPr>
          <w:rFonts w:ascii="Times New Roman" w:hAnsi="Times New Roman" w:cs="Times New Roman"/>
          <w:sz w:val="24"/>
          <w:szCs w:val="24"/>
        </w:rPr>
        <w:t>.</w:t>
      </w:r>
      <w:r w:rsidR="00A000D8" w:rsidRPr="00063112">
        <w:rPr>
          <w:rFonts w:ascii="Times New Roman" w:hAnsi="Times New Roman" w:cs="Times New Roman"/>
          <w:sz w:val="24"/>
          <w:szCs w:val="24"/>
        </w:rPr>
        <w:t xml:space="preserve"> </w:t>
      </w:r>
      <w:proofErr w:type="spellStart"/>
      <w:r w:rsidR="00A000D8" w:rsidRPr="00063112">
        <w:rPr>
          <w:rFonts w:ascii="Times New Roman" w:hAnsi="Times New Roman" w:cs="Times New Roman"/>
          <w:sz w:val="24"/>
          <w:szCs w:val="24"/>
        </w:rPr>
        <w:t>Mushambi</w:t>
      </w:r>
      <w:proofErr w:type="spellEnd"/>
      <w:r w:rsidR="00A000D8" w:rsidRPr="00063112">
        <w:rPr>
          <w:rFonts w:ascii="Times New Roman" w:hAnsi="Times New Roman" w:cs="Times New Roman"/>
          <w:sz w:val="24"/>
          <w:szCs w:val="24"/>
        </w:rPr>
        <w:t xml:space="preserve"> </w:t>
      </w:r>
      <w:r w:rsidR="00A000D8" w:rsidRPr="00063112">
        <w:rPr>
          <w:rFonts w:ascii="Times New Roman" w:hAnsi="Times New Roman" w:cs="Times New Roman"/>
          <w:i/>
          <w:sz w:val="24"/>
          <w:szCs w:val="24"/>
        </w:rPr>
        <w:t>et al</w:t>
      </w:r>
      <w:r w:rsidR="00A000D8" w:rsidRPr="00063112">
        <w:rPr>
          <w:rFonts w:ascii="Times New Roman" w:hAnsi="Times New Roman" w:cs="Times New Roman"/>
          <w:sz w:val="24"/>
          <w:szCs w:val="24"/>
        </w:rPr>
        <w:t xml:space="preserve">., (2015) </w:t>
      </w:r>
      <w:r w:rsidR="001C671D" w:rsidRPr="00063112">
        <w:rPr>
          <w:rFonts w:ascii="Times New Roman" w:hAnsi="Times New Roman" w:cs="Times New Roman"/>
          <w:sz w:val="24"/>
          <w:szCs w:val="24"/>
        </w:rPr>
        <w:t>acknowledge</w:t>
      </w:r>
      <w:r w:rsidR="00A000D8" w:rsidRPr="00063112">
        <w:rPr>
          <w:rFonts w:ascii="Times New Roman" w:hAnsi="Times New Roman" w:cs="Times New Roman"/>
          <w:sz w:val="24"/>
          <w:szCs w:val="24"/>
        </w:rPr>
        <w:t xml:space="preserve"> that</w:t>
      </w:r>
      <w:r w:rsidR="00B340F6">
        <w:rPr>
          <w:rFonts w:ascii="Times New Roman" w:hAnsi="Times New Roman" w:cs="Times New Roman"/>
          <w:sz w:val="24"/>
          <w:szCs w:val="24"/>
        </w:rPr>
        <w:t xml:space="preserve"> a</w:t>
      </w:r>
      <w:r w:rsidRPr="00063112">
        <w:rPr>
          <w:rFonts w:ascii="Times New Roman" w:hAnsi="Times New Roman" w:cs="Times New Roman"/>
          <w:sz w:val="24"/>
          <w:szCs w:val="24"/>
        </w:rPr>
        <w:t xml:space="preserve"> </w:t>
      </w:r>
      <w:r w:rsidR="00A000D8" w:rsidRPr="00063112">
        <w:rPr>
          <w:rFonts w:ascii="Times New Roman" w:hAnsi="Times New Roman" w:cs="Times New Roman"/>
          <w:sz w:val="24"/>
          <w:szCs w:val="24"/>
        </w:rPr>
        <w:t>h</w:t>
      </w:r>
      <w:r w:rsidRPr="00063112">
        <w:rPr>
          <w:rFonts w:ascii="Times New Roman" w:hAnsi="Times New Roman" w:cs="Times New Roman"/>
          <w:sz w:val="24"/>
          <w:szCs w:val="24"/>
        </w:rPr>
        <w:t>ead-up position during induction in an obese patient</w:t>
      </w:r>
      <w:r w:rsidR="001C671D" w:rsidRPr="00063112">
        <w:rPr>
          <w:rFonts w:ascii="Times New Roman" w:hAnsi="Times New Roman" w:cs="Times New Roman"/>
          <w:sz w:val="24"/>
          <w:szCs w:val="24"/>
        </w:rPr>
        <w:t xml:space="preserve"> has been suggested as improving</w:t>
      </w:r>
      <w:r w:rsidR="00B15E26" w:rsidRPr="00063112">
        <w:rPr>
          <w:rFonts w:ascii="Times New Roman" w:hAnsi="Times New Roman" w:cs="Times New Roman"/>
          <w:sz w:val="24"/>
          <w:szCs w:val="24"/>
        </w:rPr>
        <w:t xml:space="preserve"> the success rate of intubation.</w:t>
      </w:r>
      <w:r w:rsidRPr="00063112">
        <w:rPr>
          <w:rFonts w:ascii="Times New Roman" w:hAnsi="Times New Roman" w:cs="Times New Roman"/>
          <w:sz w:val="24"/>
          <w:szCs w:val="24"/>
        </w:rPr>
        <w:t xml:space="preserve"> Anticipating </w:t>
      </w:r>
      <w:r w:rsidR="00C70731">
        <w:rPr>
          <w:rFonts w:ascii="Times New Roman" w:hAnsi="Times New Roman" w:cs="Times New Roman"/>
          <w:sz w:val="24"/>
          <w:szCs w:val="24"/>
        </w:rPr>
        <w:t xml:space="preserve">a </w:t>
      </w:r>
      <w:r w:rsidRPr="00063112">
        <w:rPr>
          <w:rFonts w:ascii="Times New Roman" w:hAnsi="Times New Roman" w:cs="Times New Roman"/>
          <w:sz w:val="24"/>
          <w:szCs w:val="24"/>
        </w:rPr>
        <w:t>difficult intubation, the anaesthetic practitioner contacted the main theatre for a video laryngoscop</w:t>
      </w:r>
      <w:r w:rsidR="001003EE" w:rsidRPr="00063112">
        <w:rPr>
          <w:rFonts w:ascii="Times New Roman" w:hAnsi="Times New Roman" w:cs="Times New Roman"/>
          <w:sz w:val="24"/>
          <w:szCs w:val="24"/>
        </w:rPr>
        <w:t>e</w:t>
      </w:r>
      <w:r w:rsidRPr="00063112">
        <w:rPr>
          <w:rFonts w:ascii="Times New Roman" w:hAnsi="Times New Roman" w:cs="Times New Roman"/>
          <w:sz w:val="24"/>
          <w:szCs w:val="24"/>
        </w:rPr>
        <w:t xml:space="preserve">. All the intubation </w:t>
      </w:r>
      <w:r w:rsidR="008538A5" w:rsidRPr="00063112">
        <w:rPr>
          <w:rFonts w:ascii="Times New Roman" w:hAnsi="Times New Roman" w:cs="Times New Roman"/>
          <w:sz w:val="24"/>
          <w:szCs w:val="24"/>
        </w:rPr>
        <w:t>equipment</w:t>
      </w:r>
      <w:r w:rsidRPr="00063112">
        <w:rPr>
          <w:rFonts w:ascii="Times New Roman" w:hAnsi="Times New Roman" w:cs="Times New Roman"/>
          <w:sz w:val="24"/>
          <w:szCs w:val="24"/>
        </w:rPr>
        <w:t xml:space="preserve"> </w:t>
      </w:r>
      <w:r w:rsidR="008538A5" w:rsidRPr="00063112">
        <w:rPr>
          <w:rFonts w:ascii="Times New Roman" w:hAnsi="Times New Roman" w:cs="Times New Roman"/>
          <w:sz w:val="24"/>
          <w:szCs w:val="24"/>
        </w:rPr>
        <w:t>w</w:t>
      </w:r>
      <w:r w:rsidR="008538A5">
        <w:rPr>
          <w:rFonts w:ascii="Times New Roman" w:hAnsi="Times New Roman" w:cs="Times New Roman"/>
          <w:sz w:val="24"/>
          <w:szCs w:val="24"/>
        </w:rPr>
        <w:t>as</w:t>
      </w:r>
      <w:r w:rsidRPr="00063112">
        <w:rPr>
          <w:rFonts w:ascii="Times New Roman" w:hAnsi="Times New Roman" w:cs="Times New Roman"/>
          <w:sz w:val="24"/>
          <w:szCs w:val="24"/>
        </w:rPr>
        <w:t xml:space="preserve"> checked</w:t>
      </w:r>
      <w:r w:rsidR="00996653" w:rsidRPr="00063112">
        <w:rPr>
          <w:rFonts w:ascii="Times New Roman" w:hAnsi="Times New Roman" w:cs="Times New Roman"/>
          <w:sz w:val="24"/>
          <w:szCs w:val="24"/>
        </w:rPr>
        <w:t xml:space="preserve"> and prepared</w:t>
      </w:r>
      <w:r w:rsidRPr="00063112">
        <w:rPr>
          <w:rFonts w:ascii="Times New Roman" w:hAnsi="Times New Roman" w:cs="Times New Roman"/>
          <w:sz w:val="24"/>
          <w:szCs w:val="24"/>
        </w:rPr>
        <w:t xml:space="preserve"> (as per AAGBI, 2021 guidance) including two working laryngoscopes (Macintosh 3 &amp; 4), working suction, </w:t>
      </w:r>
      <w:proofErr w:type="spellStart"/>
      <w:r w:rsidRPr="00063112">
        <w:rPr>
          <w:rFonts w:ascii="Times New Roman" w:hAnsi="Times New Roman" w:cs="Times New Roman"/>
          <w:sz w:val="24"/>
          <w:szCs w:val="24"/>
        </w:rPr>
        <w:t>capnography</w:t>
      </w:r>
      <w:proofErr w:type="spellEnd"/>
      <w:r w:rsidR="00996653" w:rsidRPr="00063112">
        <w:rPr>
          <w:rFonts w:ascii="Times New Roman" w:hAnsi="Times New Roman" w:cs="Times New Roman"/>
          <w:sz w:val="24"/>
          <w:szCs w:val="24"/>
        </w:rPr>
        <w:t>,</w:t>
      </w:r>
      <w:r w:rsidR="00495CCE">
        <w:rPr>
          <w:rFonts w:ascii="Times New Roman" w:hAnsi="Times New Roman" w:cs="Times New Roman"/>
          <w:sz w:val="24"/>
          <w:szCs w:val="24"/>
        </w:rPr>
        <w:t xml:space="preserve"> bougie</w:t>
      </w:r>
      <w:r w:rsidR="004B3A33">
        <w:rPr>
          <w:rFonts w:ascii="Times New Roman" w:hAnsi="Times New Roman" w:cs="Times New Roman"/>
          <w:sz w:val="24"/>
          <w:szCs w:val="24"/>
        </w:rPr>
        <w:t>,</w:t>
      </w:r>
      <w:r w:rsidR="00B15E26" w:rsidRPr="00063112">
        <w:rPr>
          <w:rFonts w:ascii="Times New Roman" w:hAnsi="Times New Roman" w:cs="Times New Roman"/>
          <w:sz w:val="24"/>
          <w:szCs w:val="24"/>
        </w:rPr>
        <w:t xml:space="preserve"> </w:t>
      </w:r>
      <w:r w:rsidRPr="00063112">
        <w:rPr>
          <w:rFonts w:ascii="Times New Roman" w:hAnsi="Times New Roman" w:cs="Times New Roman"/>
          <w:sz w:val="24"/>
          <w:szCs w:val="24"/>
        </w:rPr>
        <w:t xml:space="preserve">a size 7.5 </w:t>
      </w:r>
      <w:r w:rsidR="00303B31" w:rsidRPr="00063112">
        <w:rPr>
          <w:rFonts w:ascii="Times New Roman" w:hAnsi="Times New Roman" w:cs="Times New Roman"/>
          <w:sz w:val="24"/>
          <w:szCs w:val="24"/>
        </w:rPr>
        <w:lastRenderedPageBreak/>
        <w:t>endotracheal tube</w:t>
      </w:r>
      <w:r w:rsidR="00F050FA">
        <w:rPr>
          <w:rFonts w:ascii="Times New Roman" w:hAnsi="Times New Roman" w:cs="Times New Roman"/>
          <w:sz w:val="24"/>
          <w:szCs w:val="24"/>
        </w:rPr>
        <w:t>,</w:t>
      </w:r>
      <w:r w:rsidR="00996653" w:rsidRPr="00063112">
        <w:rPr>
          <w:rFonts w:ascii="Times New Roman" w:hAnsi="Times New Roman" w:cs="Times New Roman"/>
          <w:sz w:val="24"/>
          <w:szCs w:val="24"/>
        </w:rPr>
        <w:t xml:space="preserve"> and</w:t>
      </w:r>
      <w:r w:rsidRPr="00063112">
        <w:rPr>
          <w:rFonts w:ascii="Times New Roman" w:hAnsi="Times New Roman" w:cs="Times New Roman"/>
          <w:sz w:val="24"/>
          <w:szCs w:val="24"/>
        </w:rPr>
        <w:t xml:space="preserve"> a size 7</w:t>
      </w:r>
      <w:r w:rsidR="00A82D40" w:rsidRPr="00063112">
        <w:rPr>
          <w:rFonts w:ascii="Times New Roman" w:hAnsi="Times New Roman" w:cs="Times New Roman"/>
          <w:sz w:val="24"/>
          <w:szCs w:val="24"/>
        </w:rPr>
        <w:t xml:space="preserve"> </w:t>
      </w:r>
      <w:r w:rsidR="00303B31" w:rsidRPr="00063112">
        <w:rPr>
          <w:rFonts w:ascii="Times New Roman" w:hAnsi="Times New Roman" w:cs="Times New Roman"/>
          <w:sz w:val="24"/>
          <w:szCs w:val="24"/>
        </w:rPr>
        <w:t>endotracheal tube</w:t>
      </w:r>
      <w:r w:rsidRPr="00063112">
        <w:rPr>
          <w:rFonts w:ascii="Times New Roman" w:hAnsi="Times New Roman" w:cs="Times New Roman"/>
          <w:sz w:val="24"/>
          <w:szCs w:val="24"/>
        </w:rPr>
        <w:t xml:space="preserve"> on standby.</w:t>
      </w:r>
      <w:r w:rsidR="001003EE" w:rsidRPr="00063112">
        <w:rPr>
          <w:rFonts w:ascii="Times New Roman" w:hAnsi="Times New Roman" w:cs="Times New Roman"/>
          <w:sz w:val="24"/>
          <w:szCs w:val="24"/>
        </w:rPr>
        <w:t xml:space="preserve"> </w:t>
      </w:r>
      <w:r w:rsidR="00E3575A">
        <w:rPr>
          <w:rFonts w:ascii="Times New Roman" w:hAnsi="Times New Roman" w:cs="Times New Roman"/>
          <w:sz w:val="24"/>
          <w:szCs w:val="24"/>
        </w:rPr>
        <w:t xml:space="preserve">Delgado, Ring and </w:t>
      </w:r>
      <w:proofErr w:type="spellStart"/>
      <w:r w:rsidR="00E3575A">
        <w:rPr>
          <w:rFonts w:ascii="Times New Roman" w:hAnsi="Times New Roman" w:cs="Times New Roman"/>
          <w:sz w:val="24"/>
          <w:szCs w:val="24"/>
        </w:rPr>
        <w:t>Mushambi</w:t>
      </w:r>
      <w:proofErr w:type="spellEnd"/>
      <w:r w:rsidR="00F918A7">
        <w:rPr>
          <w:rFonts w:ascii="Times New Roman" w:hAnsi="Times New Roman" w:cs="Times New Roman"/>
          <w:sz w:val="24"/>
          <w:szCs w:val="24"/>
        </w:rPr>
        <w:t>,</w:t>
      </w:r>
      <w:r w:rsidR="00E3575A">
        <w:rPr>
          <w:rFonts w:ascii="Times New Roman" w:hAnsi="Times New Roman" w:cs="Times New Roman"/>
          <w:sz w:val="24"/>
          <w:szCs w:val="24"/>
        </w:rPr>
        <w:t xml:space="preserve"> (2020)</w:t>
      </w:r>
      <w:r w:rsidR="001A15E0" w:rsidRPr="00063112">
        <w:rPr>
          <w:rFonts w:ascii="Times New Roman" w:hAnsi="Times New Roman" w:cs="Times New Roman"/>
          <w:sz w:val="24"/>
          <w:szCs w:val="24"/>
        </w:rPr>
        <w:t xml:space="preserve"> suggest that </w:t>
      </w:r>
      <w:r w:rsidR="00846835" w:rsidRPr="00063112">
        <w:rPr>
          <w:rFonts w:ascii="Times New Roman" w:hAnsi="Times New Roman" w:cs="Times New Roman"/>
          <w:sz w:val="24"/>
          <w:szCs w:val="24"/>
        </w:rPr>
        <w:t>parturient</w:t>
      </w:r>
      <w:r w:rsidR="00223D8A" w:rsidRPr="00063112">
        <w:rPr>
          <w:rFonts w:ascii="Times New Roman" w:hAnsi="Times New Roman" w:cs="Times New Roman"/>
          <w:sz w:val="24"/>
          <w:szCs w:val="24"/>
        </w:rPr>
        <w:t xml:space="preserve"> may develop upper airway conjunction and oedema during </w:t>
      </w:r>
      <w:r w:rsidR="008E754D">
        <w:rPr>
          <w:rFonts w:ascii="Times New Roman" w:hAnsi="Times New Roman" w:cs="Times New Roman"/>
          <w:sz w:val="24"/>
          <w:szCs w:val="24"/>
        </w:rPr>
        <w:t xml:space="preserve">the </w:t>
      </w:r>
      <w:r w:rsidR="00223D8A" w:rsidRPr="00063112">
        <w:rPr>
          <w:rFonts w:ascii="Times New Roman" w:hAnsi="Times New Roman" w:cs="Times New Roman"/>
          <w:sz w:val="24"/>
          <w:szCs w:val="24"/>
        </w:rPr>
        <w:t>late stage of pregnancy</w:t>
      </w:r>
      <w:r w:rsidR="00F050FA">
        <w:rPr>
          <w:rFonts w:ascii="Times New Roman" w:hAnsi="Times New Roman" w:cs="Times New Roman"/>
          <w:sz w:val="24"/>
          <w:szCs w:val="24"/>
        </w:rPr>
        <w:t>,</w:t>
      </w:r>
      <w:r w:rsidR="00223D8A" w:rsidRPr="00063112">
        <w:rPr>
          <w:rFonts w:ascii="Times New Roman" w:hAnsi="Times New Roman" w:cs="Times New Roman"/>
          <w:sz w:val="24"/>
          <w:szCs w:val="24"/>
        </w:rPr>
        <w:t xml:space="preserve"> therefore, sometimes smaller </w:t>
      </w:r>
      <w:r w:rsidR="00C76A72">
        <w:rPr>
          <w:rFonts w:ascii="Times New Roman" w:hAnsi="Times New Roman" w:cs="Times New Roman"/>
          <w:sz w:val="24"/>
          <w:szCs w:val="24"/>
        </w:rPr>
        <w:t xml:space="preserve">size </w:t>
      </w:r>
      <w:r w:rsidR="00303B31" w:rsidRPr="00063112">
        <w:rPr>
          <w:rFonts w:ascii="Times New Roman" w:hAnsi="Times New Roman" w:cs="Times New Roman"/>
          <w:sz w:val="24"/>
          <w:szCs w:val="24"/>
        </w:rPr>
        <w:t>endotracheal</w:t>
      </w:r>
      <w:r w:rsidR="00223D8A" w:rsidRPr="00063112">
        <w:rPr>
          <w:rFonts w:ascii="Times New Roman" w:hAnsi="Times New Roman" w:cs="Times New Roman"/>
          <w:sz w:val="24"/>
          <w:szCs w:val="24"/>
        </w:rPr>
        <w:t xml:space="preserve"> tube </w:t>
      </w:r>
      <w:r w:rsidR="001F3065">
        <w:rPr>
          <w:rFonts w:ascii="Times New Roman" w:hAnsi="Times New Roman" w:cs="Times New Roman"/>
          <w:sz w:val="24"/>
          <w:szCs w:val="24"/>
        </w:rPr>
        <w:t xml:space="preserve">may </w:t>
      </w:r>
      <w:r w:rsidR="00223D8A" w:rsidRPr="00063112">
        <w:rPr>
          <w:rFonts w:ascii="Times New Roman" w:hAnsi="Times New Roman" w:cs="Times New Roman"/>
          <w:sz w:val="24"/>
          <w:szCs w:val="24"/>
        </w:rPr>
        <w:t>require</w:t>
      </w:r>
      <w:r w:rsidR="001F3065">
        <w:rPr>
          <w:rFonts w:ascii="Times New Roman" w:hAnsi="Times New Roman" w:cs="Times New Roman"/>
          <w:sz w:val="24"/>
          <w:szCs w:val="24"/>
        </w:rPr>
        <w:t xml:space="preserve"> </w:t>
      </w:r>
      <w:r w:rsidR="00223D8A" w:rsidRPr="00063112">
        <w:rPr>
          <w:rFonts w:ascii="Times New Roman" w:hAnsi="Times New Roman" w:cs="Times New Roman"/>
          <w:sz w:val="24"/>
          <w:szCs w:val="24"/>
        </w:rPr>
        <w:t>to secure</w:t>
      </w:r>
      <w:r w:rsidR="00EB01B0">
        <w:rPr>
          <w:rFonts w:ascii="Times New Roman" w:hAnsi="Times New Roman" w:cs="Times New Roman"/>
          <w:sz w:val="24"/>
          <w:szCs w:val="24"/>
        </w:rPr>
        <w:t xml:space="preserve"> the</w:t>
      </w:r>
      <w:r w:rsidR="00223D8A" w:rsidRPr="00063112">
        <w:rPr>
          <w:rFonts w:ascii="Times New Roman" w:hAnsi="Times New Roman" w:cs="Times New Roman"/>
          <w:sz w:val="24"/>
          <w:szCs w:val="24"/>
        </w:rPr>
        <w:t xml:space="preserve"> </w:t>
      </w:r>
      <w:r w:rsidR="00AB331C" w:rsidRPr="00063112">
        <w:rPr>
          <w:rFonts w:ascii="Times New Roman" w:hAnsi="Times New Roman" w:cs="Times New Roman"/>
          <w:sz w:val="24"/>
          <w:szCs w:val="24"/>
        </w:rPr>
        <w:t>airway</w:t>
      </w:r>
      <w:r w:rsidR="001A15E0" w:rsidRPr="00063112">
        <w:rPr>
          <w:rFonts w:ascii="Times New Roman" w:hAnsi="Times New Roman" w:cs="Times New Roman"/>
          <w:sz w:val="24"/>
          <w:szCs w:val="24"/>
        </w:rPr>
        <w:t>.</w:t>
      </w:r>
    </w:p>
    <w:p w14:paraId="5750D908" w14:textId="537CC2F5" w:rsidR="00316560" w:rsidRPr="00063112" w:rsidRDefault="00316560" w:rsidP="003A2B1B">
      <w:pPr>
        <w:spacing w:line="360" w:lineRule="auto"/>
        <w:jc w:val="both"/>
        <w:rPr>
          <w:rFonts w:ascii="Times New Roman" w:hAnsi="Times New Roman" w:cs="Times New Roman"/>
          <w:sz w:val="24"/>
          <w:szCs w:val="24"/>
        </w:rPr>
      </w:pPr>
      <w:r w:rsidRPr="00063112">
        <w:rPr>
          <w:rFonts w:ascii="Times New Roman" w:hAnsi="Times New Roman" w:cs="Times New Roman"/>
          <w:sz w:val="24"/>
          <w:szCs w:val="24"/>
        </w:rPr>
        <w:t xml:space="preserve">Despite being adequately fasted, </w:t>
      </w:r>
      <w:r w:rsidR="00650672" w:rsidRPr="00063112">
        <w:rPr>
          <w:rFonts w:ascii="Times New Roman" w:hAnsi="Times New Roman" w:cs="Times New Roman"/>
          <w:sz w:val="24"/>
          <w:szCs w:val="24"/>
        </w:rPr>
        <w:t>RSI</w:t>
      </w:r>
      <w:r w:rsidRPr="00063112">
        <w:rPr>
          <w:rFonts w:ascii="Times New Roman" w:hAnsi="Times New Roman" w:cs="Times New Roman"/>
          <w:sz w:val="24"/>
          <w:szCs w:val="24"/>
        </w:rPr>
        <w:t xml:space="preserve"> with cricoid pressure was chosen according to AAGBI (2021) pre-operative guidance as pregnancy and morbid obesity both </w:t>
      </w:r>
      <w:r w:rsidR="002E6287" w:rsidRPr="00063112">
        <w:rPr>
          <w:rFonts w:ascii="Times New Roman" w:hAnsi="Times New Roman" w:cs="Times New Roman"/>
          <w:sz w:val="24"/>
          <w:szCs w:val="24"/>
        </w:rPr>
        <w:t xml:space="preserve">can </w:t>
      </w:r>
      <w:r w:rsidRPr="00063112">
        <w:rPr>
          <w:rFonts w:ascii="Times New Roman" w:hAnsi="Times New Roman" w:cs="Times New Roman"/>
          <w:sz w:val="24"/>
          <w:szCs w:val="24"/>
        </w:rPr>
        <w:t xml:space="preserve">increase the chances of aspiration and </w:t>
      </w:r>
      <w:proofErr w:type="spellStart"/>
      <w:r w:rsidRPr="00063112">
        <w:rPr>
          <w:rFonts w:ascii="Times New Roman" w:hAnsi="Times New Roman" w:cs="Times New Roman"/>
          <w:sz w:val="24"/>
          <w:szCs w:val="24"/>
        </w:rPr>
        <w:t>Mendelson's</w:t>
      </w:r>
      <w:proofErr w:type="spellEnd"/>
      <w:r w:rsidRPr="00063112">
        <w:rPr>
          <w:rFonts w:ascii="Times New Roman" w:hAnsi="Times New Roman" w:cs="Times New Roman"/>
          <w:sz w:val="24"/>
          <w:szCs w:val="24"/>
        </w:rPr>
        <w:t xml:space="preserve"> syndrome (</w:t>
      </w:r>
      <w:proofErr w:type="spellStart"/>
      <w:r w:rsidRPr="00063112">
        <w:rPr>
          <w:rFonts w:ascii="Times New Roman" w:hAnsi="Times New Roman" w:cs="Times New Roman"/>
          <w:sz w:val="24"/>
          <w:szCs w:val="24"/>
        </w:rPr>
        <w:t>Salik</w:t>
      </w:r>
      <w:proofErr w:type="spellEnd"/>
      <w:r w:rsidRPr="00063112">
        <w:rPr>
          <w:rFonts w:ascii="Times New Roman" w:hAnsi="Times New Roman" w:cs="Times New Roman"/>
          <w:sz w:val="24"/>
          <w:szCs w:val="24"/>
        </w:rPr>
        <w:t xml:space="preserve"> and </w:t>
      </w:r>
      <w:r w:rsidR="00487A55" w:rsidRPr="00063112">
        <w:rPr>
          <w:rFonts w:ascii="Times New Roman" w:hAnsi="Times New Roman" w:cs="Times New Roman"/>
          <w:sz w:val="24"/>
          <w:szCs w:val="24"/>
        </w:rPr>
        <w:t>Doherty, 202</w:t>
      </w:r>
      <w:r w:rsidR="000A1153">
        <w:rPr>
          <w:rFonts w:ascii="Times New Roman" w:hAnsi="Times New Roman" w:cs="Times New Roman"/>
          <w:sz w:val="24"/>
          <w:szCs w:val="24"/>
        </w:rPr>
        <w:t>2</w:t>
      </w:r>
      <w:r w:rsidRPr="00063112">
        <w:rPr>
          <w:rFonts w:ascii="Times New Roman" w:hAnsi="Times New Roman" w:cs="Times New Roman"/>
          <w:sz w:val="24"/>
          <w:szCs w:val="24"/>
        </w:rPr>
        <w:t>).</w:t>
      </w:r>
      <w:r w:rsidR="00914113">
        <w:rPr>
          <w:rFonts w:ascii="Times New Roman" w:hAnsi="Times New Roman" w:cs="Times New Roman"/>
          <w:sz w:val="24"/>
          <w:szCs w:val="24"/>
        </w:rPr>
        <w:t xml:space="preserve"> </w:t>
      </w:r>
      <w:r w:rsidRPr="00063112">
        <w:rPr>
          <w:rFonts w:ascii="Times New Roman" w:hAnsi="Times New Roman" w:cs="Times New Roman"/>
          <w:sz w:val="24"/>
          <w:szCs w:val="24"/>
        </w:rPr>
        <w:t>Cricoid pressure was applied to minimise the risk of aspiration</w:t>
      </w:r>
      <w:r w:rsidR="002E6287" w:rsidRPr="00063112">
        <w:rPr>
          <w:rFonts w:ascii="Times New Roman" w:hAnsi="Times New Roman" w:cs="Times New Roman"/>
          <w:sz w:val="24"/>
          <w:szCs w:val="24"/>
        </w:rPr>
        <w:t xml:space="preserve">. </w:t>
      </w:r>
      <w:r w:rsidRPr="00063112">
        <w:rPr>
          <w:rFonts w:ascii="Times New Roman" w:hAnsi="Times New Roman" w:cs="Times New Roman"/>
          <w:sz w:val="24"/>
          <w:szCs w:val="24"/>
        </w:rPr>
        <w:t>However</w:t>
      </w:r>
      <w:r w:rsidR="00B15E26" w:rsidRPr="00063112">
        <w:rPr>
          <w:rFonts w:ascii="Times New Roman" w:hAnsi="Times New Roman" w:cs="Times New Roman"/>
          <w:sz w:val="24"/>
          <w:szCs w:val="24"/>
        </w:rPr>
        <w:t xml:space="preserve">, Salem </w:t>
      </w:r>
      <w:r w:rsidR="00B15E26" w:rsidRPr="00063112">
        <w:rPr>
          <w:rFonts w:ascii="Times New Roman" w:hAnsi="Times New Roman" w:cs="Times New Roman"/>
          <w:i/>
          <w:sz w:val="24"/>
          <w:szCs w:val="24"/>
        </w:rPr>
        <w:t>et al.,</w:t>
      </w:r>
      <w:r w:rsidR="00B15E26" w:rsidRPr="00063112">
        <w:rPr>
          <w:rFonts w:ascii="Times New Roman" w:hAnsi="Times New Roman" w:cs="Times New Roman"/>
          <w:sz w:val="24"/>
          <w:szCs w:val="24"/>
        </w:rPr>
        <w:t xml:space="preserve"> (2017)</w:t>
      </w:r>
      <w:r w:rsidR="00D304BC">
        <w:rPr>
          <w:rFonts w:ascii="Times New Roman" w:hAnsi="Times New Roman" w:cs="Times New Roman"/>
          <w:sz w:val="24"/>
          <w:szCs w:val="24"/>
        </w:rPr>
        <w:t>’s narrative review</w:t>
      </w:r>
      <w:r w:rsidR="00B15E26" w:rsidRPr="00063112">
        <w:rPr>
          <w:rFonts w:ascii="Times New Roman" w:hAnsi="Times New Roman" w:cs="Times New Roman"/>
          <w:sz w:val="24"/>
          <w:szCs w:val="24"/>
        </w:rPr>
        <w:t xml:space="preserve"> </w:t>
      </w:r>
      <w:r w:rsidR="00F918A7">
        <w:rPr>
          <w:rFonts w:ascii="Times New Roman" w:hAnsi="Times New Roman" w:cs="Times New Roman"/>
          <w:sz w:val="24"/>
          <w:szCs w:val="24"/>
        </w:rPr>
        <w:t>reveals</w:t>
      </w:r>
      <w:r w:rsidR="00316A27" w:rsidRPr="00063112">
        <w:rPr>
          <w:rFonts w:ascii="Times New Roman" w:hAnsi="Times New Roman" w:cs="Times New Roman"/>
          <w:sz w:val="24"/>
          <w:szCs w:val="24"/>
        </w:rPr>
        <w:t xml:space="preserve"> </w:t>
      </w:r>
      <w:r w:rsidR="00B15E26" w:rsidRPr="00063112">
        <w:rPr>
          <w:rFonts w:ascii="Times New Roman" w:hAnsi="Times New Roman" w:cs="Times New Roman"/>
          <w:sz w:val="24"/>
          <w:szCs w:val="24"/>
        </w:rPr>
        <w:t xml:space="preserve">that cricoid pressure </w:t>
      </w:r>
      <w:r w:rsidR="00BC0092" w:rsidRPr="00063112">
        <w:rPr>
          <w:rFonts w:ascii="Times New Roman" w:hAnsi="Times New Roman" w:cs="Times New Roman"/>
          <w:sz w:val="24"/>
          <w:szCs w:val="24"/>
        </w:rPr>
        <w:t xml:space="preserve">may not be effective </w:t>
      </w:r>
      <w:r w:rsidR="00B15E26" w:rsidRPr="00063112">
        <w:rPr>
          <w:rFonts w:ascii="Times New Roman" w:hAnsi="Times New Roman" w:cs="Times New Roman"/>
          <w:sz w:val="24"/>
          <w:szCs w:val="24"/>
        </w:rPr>
        <w:t>in preventing the risk of aspiration</w:t>
      </w:r>
      <w:r w:rsidR="00D304BC">
        <w:rPr>
          <w:rFonts w:ascii="Times New Roman" w:hAnsi="Times New Roman" w:cs="Times New Roman"/>
          <w:sz w:val="24"/>
          <w:szCs w:val="24"/>
        </w:rPr>
        <w:t xml:space="preserve"> </w:t>
      </w:r>
      <w:r w:rsidR="00CB4402">
        <w:rPr>
          <w:rFonts w:ascii="Times New Roman" w:hAnsi="Times New Roman" w:cs="Times New Roman"/>
          <w:sz w:val="24"/>
          <w:szCs w:val="24"/>
        </w:rPr>
        <w:t xml:space="preserve">and </w:t>
      </w:r>
      <w:r w:rsidR="00CB4402" w:rsidRPr="00063112">
        <w:rPr>
          <w:rFonts w:ascii="Times New Roman" w:hAnsi="Times New Roman" w:cs="Times New Roman"/>
          <w:sz w:val="24"/>
          <w:szCs w:val="24"/>
        </w:rPr>
        <w:t>it</w:t>
      </w:r>
      <w:r w:rsidR="00B15E26" w:rsidRPr="00063112">
        <w:rPr>
          <w:rFonts w:ascii="Times New Roman" w:hAnsi="Times New Roman" w:cs="Times New Roman"/>
          <w:sz w:val="24"/>
          <w:szCs w:val="24"/>
        </w:rPr>
        <w:t xml:space="preserve"> </w:t>
      </w:r>
      <w:r w:rsidR="00D304BC" w:rsidRPr="00063112">
        <w:rPr>
          <w:rFonts w:ascii="Times New Roman" w:hAnsi="Times New Roman" w:cs="Times New Roman"/>
          <w:sz w:val="24"/>
          <w:szCs w:val="24"/>
        </w:rPr>
        <w:t xml:space="preserve">can </w:t>
      </w:r>
      <w:r w:rsidR="00D304BC">
        <w:rPr>
          <w:rFonts w:ascii="Times New Roman" w:hAnsi="Times New Roman" w:cs="Times New Roman"/>
          <w:sz w:val="24"/>
          <w:szCs w:val="24"/>
        </w:rPr>
        <w:t xml:space="preserve">also </w:t>
      </w:r>
      <w:r w:rsidR="00D304BC" w:rsidRPr="00063112">
        <w:rPr>
          <w:rFonts w:ascii="Times New Roman" w:hAnsi="Times New Roman" w:cs="Times New Roman"/>
          <w:sz w:val="24"/>
          <w:szCs w:val="24"/>
        </w:rPr>
        <w:t>disrupt</w:t>
      </w:r>
      <w:r w:rsidR="00B15E26" w:rsidRPr="00063112">
        <w:rPr>
          <w:rFonts w:ascii="Times New Roman" w:hAnsi="Times New Roman" w:cs="Times New Roman"/>
          <w:sz w:val="24"/>
          <w:szCs w:val="24"/>
        </w:rPr>
        <w:t xml:space="preserve"> the view via </w:t>
      </w:r>
      <w:r w:rsidR="0028196A" w:rsidRPr="00063112">
        <w:rPr>
          <w:rFonts w:ascii="Times New Roman" w:hAnsi="Times New Roman" w:cs="Times New Roman"/>
          <w:sz w:val="24"/>
          <w:szCs w:val="24"/>
        </w:rPr>
        <w:t xml:space="preserve">laryngoscope </w:t>
      </w:r>
      <w:r w:rsidR="00B15E26" w:rsidRPr="00063112">
        <w:rPr>
          <w:rFonts w:ascii="Times New Roman" w:hAnsi="Times New Roman" w:cs="Times New Roman"/>
          <w:sz w:val="24"/>
          <w:szCs w:val="24"/>
        </w:rPr>
        <w:t>if incorrectly applied.</w:t>
      </w:r>
    </w:p>
    <w:p w14:paraId="53A2FE71" w14:textId="6A976B3F" w:rsidR="00316560" w:rsidRPr="00063112" w:rsidRDefault="00316560" w:rsidP="003A2B1B">
      <w:pPr>
        <w:spacing w:line="360" w:lineRule="auto"/>
        <w:jc w:val="both"/>
        <w:rPr>
          <w:rFonts w:ascii="Times New Roman" w:hAnsi="Times New Roman" w:cs="Times New Roman"/>
          <w:sz w:val="24"/>
          <w:szCs w:val="24"/>
        </w:rPr>
      </w:pPr>
      <w:r w:rsidRPr="00063112">
        <w:rPr>
          <w:rFonts w:ascii="Times New Roman" w:hAnsi="Times New Roman" w:cs="Times New Roman"/>
          <w:sz w:val="24"/>
          <w:szCs w:val="24"/>
        </w:rPr>
        <w:t>The surgical team scrubbed, prepared and dra</w:t>
      </w:r>
      <w:r w:rsidR="00C70731">
        <w:rPr>
          <w:rFonts w:ascii="Times New Roman" w:hAnsi="Times New Roman" w:cs="Times New Roman"/>
          <w:sz w:val="24"/>
          <w:szCs w:val="24"/>
        </w:rPr>
        <w:t>p</w:t>
      </w:r>
      <w:r w:rsidRPr="00063112">
        <w:rPr>
          <w:rFonts w:ascii="Times New Roman" w:hAnsi="Times New Roman" w:cs="Times New Roman"/>
          <w:sz w:val="24"/>
          <w:szCs w:val="24"/>
        </w:rPr>
        <w:t xml:space="preserve">ed </w:t>
      </w:r>
      <w:r w:rsidR="00303B31" w:rsidRPr="00063112">
        <w:rPr>
          <w:rFonts w:ascii="Times New Roman" w:hAnsi="Times New Roman" w:cs="Times New Roman"/>
          <w:sz w:val="24"/>
          <w:szCs w:val="24"/>
        </w:rPr>
        <w:t>Sara to</w:t>
      </w:r>
      <w:r w:rsidRPr="00063112">
        <w:rPr>
          <w:rFonts w:ascii="Times New Roman" w:hAnsi="Times New Roman" w:cs="Times New Roman"/>
          <w:sz w:val="24"/>
          <w:szCs w:val="24"/>
        </w:rPr>
        <w:t xml:space="preserve"> minimise the time between induction and the delivery of the baby</w:t>
      </w:r>
      <w:r w:rsidR="00D46CFB">
        <w:rPr>
          <w:rFonts w:ascii="Times New Roman" w:hAnsi="Times New Roman" w:cs="Times New Roman"/>
          <w:sz w:val="24"/>
          <w:szCs w:val="24"/>
        </w:rPr>
        <w:t xml:space="preserve">. </w:t>
      </w:r>
      <w:r w:rsidRPr="00063112">
        <w:rPr>
          <w:rFonts w:ascii="Times New Roman" w:hAnsi="Times New Roman" w:cs="Times New Roman"/>
          <w:sz w:val="24"/>
          <w:szCs w:val="24"/>
        </w:rPr>
        <w:t>The emergency category 1</w:t>
      </w:r>
      <w:r w:rsidR="00303B31" w:rsidRPr="00063112">
        <w:rPr>
          <w:rFonts w:ascii="Times New Roman" w:hAnsi="Times New Roman" w:cs="Times New Roman"/>
          <w:sz w:val="24"/>
          <w:szCs w:val="24"/>
        </w:rPr>
        <w:t>B</w:t>
      </w:r>
      <w:r w:rsidRPr="00063112">
        <w:rPr>
          <w:rFonts w:ascii="Times New Roman" w:hAnsi="Times New Roman" w:cs="Times New Roman"/>
          <w:sz w:val="24"/>
          <w:szCs w:val="24"/>
        </w:rPr>
        <w:t xml:space="preserve"> time out was completed following WHO</w:t>
      </w:r>
      <w:r w:rsidR="000958E8">
        <w:rPr>
          <w:rFonts w:ascii="Times New Roman" w:hAnsi="Times New Roman" w:cs="Times New Roman"/>
          <w:sz w:val="24"/>
          <w:szCs w:val="24"/>
        </w:rPr>
        <w:t xml:space="preserve"> </w:t>
      </w:r>
      <w:r w:rsidR="00D4044B">
        <w:rPr>
          <w:rFonts w:ascii="Times New Roman" w:hAnsi="Times New Roman" w:cs="Times New Roman"/>
          <w:sz w:val="24"/>
          <w:szCs w:val="24"/>
        </w:rPr>
        <w:t xml:space="preserve">and trust </w:t>
      </w:r>
      <w:r w:rsidRPr="00D4044B">
        <w:rPr>
          <w:rFonts w:ascii="Times New Roman" w:hAnsi="Times New Roman" w:cs="Times New Roman"/>
          <w:sz w:val="24"/>
          <w:szCs w:val="24"/>
        </w:rPr>
        <w:t>guidelines</w:t>
      </w:r>
      <w:r w:rsidR="005D549C">
        <w:rPr>
          <w:rFonts w:ascii="Times New Roman" w:hAnsi="Times New Roman" w:cs="Times New Roman"/>
          <w:sz w:val="24"/>
          <w:szCs w:val="24"/>
        </w:rPr>
        <w:t xml:space="preserve"> (WHO, 2009)</w:t>
      </w:r>
      <w:r w:rsidR="005D549C" w:rsidRPr="00063112">
        <w:rPr>
          <w:rFonts w:ascii="Times New Roman" w:hAnsi="Times New Roman" w:cs="Times New Roman"/>
          <w:sz w:val="24"/>
          <w:szCs w:val="24"/>
        </w:rPr>
        <w:t>.</w:t>
      </w:r>
      <w:r w:rsidRPr="00063112">
        <w:rPr>
          <w:rFonts w:ascii="Times New Roman" w:hAnsi="Times New Roman" w:cs="Times New Roman"/>
          <w:sz w:val="24"/>
          <w:szCs w:val="24"/>
        </w:rPr>
        <w:t xml:space="preserve"> Pre-oxygenation was performed for </w:t>
      </w:r>
      <w:r w:rsidR="00F050FA">
        <w:rPr>
          <w:rFonts w:ascii="Times New Roman" w:hAnsi="Times New Roman" w:cs="Times New Roman"/>
          <w:sz w:val="24"/>
          <w:szCs w:val="24"/>
        </w:rPr>
        <w:t>three</w:t>
      </w:r>
      <w:r w:rsidRPr="00063112">
        <w:rPr>
          <w:rFonts w:ascii="Times New Roman" w:hAnsi="Times New Roman" w:cs="Times New Roman"/>
          <w:sz w:val="24"/>
          <w:szCs w:val="24"/>
        </w:rPr>
        <w:t xml:space="preserve"> minutes with </w:t>
      </w:r>
      <w:r w:rsidR="00F050FA">
        <w:rPr>
          <w:rFonts w:ascii="Times New Roman" w:hAnsi="Times New Roman" w:cs="Times New Roman"/>
          <w:sz w:val="24"/>
          <w:szCs w:val="24"/>
        </w:rPr>
        <w:t>five</w:t>
      </w:r>
      <w:r w:rsidRPr="00063112">
        <w:rPr>
          <w:rFonts w:ascii="Times New Roman" w:hAnsi="Times New Roman" w:cs="Times New Roman"/>
          <w:sz w:val="24"/>
          <w:szCs w:val="24"/>
        </w:rPr>
        <w:t xml:space="preserve"> full breaths using a tight-fitting face mask. 99% end-tidal oxygen level was achieved. Saturation was maintained at 100% throughout the induction minimising the risk of desaturation during induction and </w:t>
      </w:r>
      <w:r w:rsidR="00487A55" w:rsidRPr="00063112">
        <w:rPr>
          <w:rFonts w:ascii="Times New Roman" w:hAnsi="Times New Roman" w:cs="Times New Roman"/>
          <w:sz w:val="24"/>
          <w:szCs w:val="24"/>
        </w:rPr>
        <w:t>intubation.</w:t>
      </w:r>
      <w:r w:rsidRPr="00063112">
        <w:rPr>
          <w:rFonts w:ascii="Times New Roman" w:hAnsi="Times New Roman" w:cs="Times New Roman"/>
          <w:sz w:val="24"/>
          <w:szCs w:val="24"/>
        </w:rPr>
        <w:t xml:space="preserve"> Pre-oxygenation is significantly important in maternity patients since there is high oxygen demand and low oxygen stores (functional residual capacity) due to the gravid uterus compressing the lungs which </w:t>
      </w:r>
      <w:r w:rsidR="00650672" w:rsidRPr="00063112">
        <w:rPr>
          <w:rFonts w:ascii="Times New Roman" w:hAnsi="Times New Roman" w:cs="Times New Roman"/>
          <w:sz w:val="24"/>
          <w:szCs w:val="24"/>
        </w:rPr>
        <w:t>could be</w:t>
      </w:r>
      <w:r w:rsidRPr="00063112">
        <w:rPr>
          <w:rFonts w:ascii="Times New Roman" w:hAnsi="Times New Roman" w:cs="Times New Roman"/>
          <w:sz w:val="24"/>
          <w:szCs w:val="24"/>
        </w:rPr>
        <w:t xml:space="preserve"> worsened by obesity (</w:t>
      </w:r>
      <w:r w:rsidR="008651F9" w:rsidRPr="00063112">
        <w:rPr>
          <w:rFonts w:ascii="Times New Roman" w:hAnsi="Times New Roman" w:cs="Times New Roman"/>
          <w:sz w:val="24"/>
          <w:szCs w:val="24"/>
        </w:rPr>
        <w:t>Patel and Habib, 2021</w:t>
      </w:r>
      <w:r w:rsidRPr="00063112">
        <w:rPr>
          <w:rFonts w:ascii="Times New Roman" w:hAnsi="Times New Roman" w:cs="Times New Roman"/>
          <w:sz w:val="24"/>
          <w:szCs w:val="24"/>
        </w:rPr>
        <w:t xml:space="preserve">). </w:t>
      </w:r>
      <w:proofErr w:type="spellStart"/>
      <w:r w:rsidRPr="00063112">
        <w:rPr>
          <w:rFonts w:ascii="Times New Roman" w:hAnsi="Times New Roman" w:cs="Times New Roman"/>
          <w:sz w:val="24"/>
          <w:szCs w:val="24"/>
        </w:rPr>
        <w:t>Preoxygenation</w:t>
      </w:r>
      <w:proofErr w:type="spellEnd"/>
      <w:r w:rsidRPr="00063112">
        <w:rPr>
          <w:rFonts w:ascii="Times New Roman" w:hAnsi="Times New Roman" w:cs="Times New Roman"/>
          <w:sz w:val="24"/>
          <w:szCs w:val="24"/>
        </w:rPr>
        <w:t xml:space="preserve"> </w:t>
      </w:r>
      <w:r w:rsidR="002E6287" w:rsidRPr="00063112">
        <w:rPr>
          <w:rFonts w:ascii="Times New Roman" w:hAnsi="Times New Roman" w:cs="Times New Roman"/>
          <w:sz w:val="24"/>
          <w:szCs w:val="24"/>
        </w:rPr>
        <w:t xml:space="preserve">also </w:t>
      </w:r>
      <w:r w:rsidRPr="00063112">
        <w:rPr>
          <w:rFonts w:ascii="Times New Roman" w:hAnsi="Times New Roman" w:cs="Times New Roman"/>
          <w:sz w:val="24"/>
          <w:szCs w:val="24"/>
        </w:rPr>
        <w:t>m</w:t>
      </w:r>
      <w:r w:rsidR="007B3EFF" w:rsidRPr="00063112">
        <w:rPr>
          <w:rFonts w:ascii="Times New Roman" w:hAnsi="Times New Roman" w:cs="Times New Roman"/>
          <w:sz w:val="24"/>
          <w:szCs w:val="24"/>
        </w:rPr>
        <w:t>aximises</w:t>
      </w:r>
      <w:r w:rsidRPr="00063112">
        <w:rPr>
          <w:rFonts w:ascii="Times New Roman" w:hAnsi="Times New Roman" w:cs="Times New Roman"/>
          <w:sz w:val="24"/>
          <w:szCs w:val="24"/>
        </w:rPr>
        <w:t xml:space="preserve"> the time from induction to critical desaturation before the airway is secured (Shah </w:t>
      </w:r>
      <w:r w:rsidRPr="00063112">
        <w:rPr>
          <w:rFonts w:ascii="Times New Roman" w:hAnsi="Times New Roman" w:cs="Times New Roman"/>
          <w:i/>
          <w:sz w:val="24"/>
          <w:szCs w:val="24"/>
        </w:rPr>
        <w:t>et al.</w:t>
      </w:r>
      <w:r w:rsidR="00387AE5" w:rsidRPr="00063112">
        <w:rPr>
          <w:rFonts w:ascii="Times New Roman" w:hAnsi="Times New Roman" w:cs="Times New Roman"/>
          <w:sz w:val="24"/>
          <w:szCs w:val="24"/>
        </w:rPr>
        <w:t xml:space="preserve">, </w:t>
      </w:r>
      <w:r w:rsidRPr="00063112">
        <w:rPr>
          <w:rFonts w:ascii="Times New Roman" w:hAnsi="Times New Roman" w:cs="Times New Roman"/>
          <w:sz w:val="24"/>
          <w:szCs w:val="24"/>
        </w:rPr>
        <w:t>2016).</w:t>
      </w:r>
    </w:p>
    <w:p w14:paraId="2F081C87" w14:textId="424475E6" w:rsidR="00316560" w:rsidRPr="00063112" w:rsidRDefault="00316560" w:rsidP="003A2B1B">
      <w:pPr>
        <w:spacing w:line="360" w:lineRule="auto"/>
        <w:jc w:val="both"/>
        <w:rPr>
          <w:rFonts w:ascii="Times New Roman" w:hAnsi="Times New Roman" w:cs="Times New Roman"/>
          <w:sz w:val="24"/>
          <w:szCs w:val="24"/>
        </w:rPr>
      </w:pPr>
      <w:r w:rsidRPr="00063112">
        <w:rPr>
          <w:rFonts w:ascii="Times New Roman" w:hAnsi="Times New Roman" w:cs="Times New Roman"/>
          <w:sz w:val="24"/>
          <w:szCs w:val="24"/>
        </w:rPr>
        <w:t>Application of cricoid pressure before induction of the anaesthesia was explained to</w:t>
      </w:r>
      <w:r w:rsidR="00914113">
        <w:rPr>
          <w:rFonts w:ascii="Times New Roman" w:hAnsi="Times New Roman" w:cs="Times New Roman"/>
          <w:sz w:val="24"/>
          <w:szCs w:val="24"/>
        </w:rPr>
        <w:t xml:space="preserve"> Sara</w:t>
      </w:r>
      <w:r w:rsidRPr="00063112">
        <w:rPr>
          <w:rFonts w:ascii="Times New Roman" w:hAnsi="Times New Roman" w:cs="Times New Roman"/>
          <w:sz w:val="24"/>
          <w:szCs w:val="24"/>
        </w:rPr>
        <w:t xml:space="preserve"> and induction was achieved using IV </w:t>
      </w:r>
      <w:r w:rsidR="00B72D19">
        <w:rPr>
          <w:rFonts w:ascii="Times New Roman" w:hAnsi="Times New Roman" w:cs="Times New Roman"/>
          <w:sz w:val="24"/>
          <w:szCs w:val="24"/>
        </w:rPr>
        <w:t>p</w:t>
      </w:r>
      <w:r w:rsidRPr="00063112">
        <w:rPr>
          <w:rFonts w:ascii="Times New Roman" w:hAnsi="Times New Roman" w:cs="Times New Roman"/>
          <w:sz w:val="24"/>
          <w:szCs w:val="24"/>
        </w:rPr>
        <w:t>ropofol 200mg, and</w:t>
      </w:r>
      <w:r w:rsidR="00B72D19">
        <w:rPr>
          <w:rFonts w:ascii="Times New Roman" w:hAnsi="Times New Roman" w:cs="Times New Roman"/>
          <w:sz w:val="24"/>
          <w:szCs w:val="24"/>
        </w:rPr>
        <w:t xml:space="preserve"> </w:t>
      </w:r>
      <w:proofErr w:type="spellStart"/>
      <w:r w:rsidR="00B72D19">
        <w:rPr>
          <w:rFonts w:ascii="Times New Roman" w:hAnsi="Times New Roman" w:cs="Times New Roman"/>
          <w:sz w:val="24"/>
          <w:szCs w:val="24"/>
        </w:rPr>
        <w:t>r</w:t>
      </w:r>
      <w:r w:rsidRPr="00063112">
        <w:rPr>
          <w:rFonts w:ascii="Times New Roman" w:hAnsi="Times New Roman" w:cs="Times New Roman"/>
          <w:sz w:val="24"/>
          <w:szCs w:val="24"/>
        </w:rPr>
        <w:t>ocuronium</w:t>
      </w:r>
      <w:proofErr w:type="spellEnd"/>
      <w:r w:rsidRPr="00063112">
        <w:rPr>
          <w:rFonts w:ascii="Times New Roman" w:hAnsi="Times New Roman" w:cs="Times New Roman"/>
          <w:sz w:val="24"/>
          <w:szCs w:val="24"/>
        </w:rPr>
        <w:t xml:space="preserve"> 100mg. </w:t>
      </w:r>
      <w:r w:rsidR="00B770F2" w:rsidRPr="00063112">
        <w:rPr>
          <w:rFonts w:ascii="Times New Roman" w:hAnsi="Times New Roman" w:cs="Times New Roman"/>
          <w:sz w:val="24"/>
          <w:szCs w:val="24"/>
        </w:rPr>
        <w:t xml:space="preserve">According to </w:t>
      </w:r>
      <w:proofErr w:type="spellStart"/>
      <w:r w:rsidR="00EB3E42">
        <w:rPr>
          <w:rFonts w:ascii="Times New Roman" w:hAnsi="Times New Roman" w:cs="Times New Roman"/>
          <w:sz w:val="24"/>
          <w:szCs w:val="24"/>
        </w:rPr>
        <w:t>McGlennan</w:t>
      </w:r>
      <w:proofErr w:type="spellEnd"/>
      <w:r w:rsidR="00EB3E42">
        <w:rPr>
          <w:rFonts w:ascii="Times New Roman" w:hAnsi="Times New Roman" w:cs="Times New Roman"/>
          <w:sz w:val="24"/>
          <w:szCs w:val="24"/>
        </w:rPr>
        <w:t xml:space="preserve"> and Mustafa</w:t>
      </w:r>
      <w:r w:rsidR="00B770F2" w:rsidRPr="00063112">
        <w:rPr>
          <w:rFonts w:ascii="Times New Roman" w:hAnsi="Times New Roman" w:cs="Times New Roman"/>
          <w:sz w:val="24"/>
          <w:szCs w:val="24"/>
        </w:rPr>
        <w:t xml:space="preserve"> (20</w:t>
      </w:r>
      <w:r w:rsidR="00EB3E42">
        <w:rPr>
          <w:rFonts w:ascii="Times New Roman" w:hAnsi="Times New Roman" w:cs="Times New Roman"/>
          <w:sz w:val="24"/>
          <w:szCs w:val="24"/>
        </w:rPr>
        <w:t>09</w:t>
      </w:r>
      <w:r w:rsidR="00B770F2" w:rsidRPr="00063112">
        <w:rPr>
          <w:rFonts w:ascii="Times New Roman" w:hAnsi="Times New Roman" w:cs="Times New Roman"/>
          <w:sz w:val="24"/>
          <w:szCs w:val="24"/>
        </w:rPr>
        <w:t xml:space="preserve">), </w:t>
      </w:r>
      <w:r w:rsidR="00B72D19">
        <w:rPr>
          <w:rFonts w:ascii="Times New Roman" w:hAnsi="Times New Roman" w:cs="Times New Roman"/>
          <w:sz w:val="24"/>
          <w:szCs w:val="24"/>
        </w:rPr>
        <w:t>t</w:t>
      </w:r>
      <w:r w:rsidR="00B770F2" w:rsidRPr="00063112">
        <w:rPr>
          <w:rFonts w:ascii="Times New Roman" w:hAnsi="Times New Roman" w:cs="Times New Roman"/>
          <w:sz w:val="24"/>
          <w:szCs w:val="24"/>
        </w:rPr>
        <w:t>hiopent</w:t>
      </w:r>
      <w:r w:rsidR="007442B5">
        <w:rPr>
          <w:rFonts w:ascii="Times New Roman" w:hAnsi="Times New Roman" w:cs="Times New Roman"/>
          <w:sz w:val="24"/>
          <w:szCs w:val="24"/>
        </w:rPr>
        <w:t>al</w:t>
      </w:r>
      <w:r w:rsidRPr="00063112">
        <w:rPr>
          <w:rFonts w:ascii="Times New Roman" w:hAnsi="Times New Roman" w:cs="Times New Roman"/>
          <w:sz w:val="24"/>
          <w:szCs w:val="24"/>
        </w:rPr>
        <w:t xml:space="preserve"> used to be a popular induction drug in caesarean sections due to being ultrashort acting for induction</w:t>
      </w:r>
      <w:r w:rsidR="00B770F2" w:rsidRPr="00063112">
        <w:rPr>
          <w:rFonts w:ascii="Times New Roman" w:hAnsi="Times New Roman" w:cs="Times New Roman"/>
          <w:sz w:val="24"/>
          <w:szCs w:val="24"/>
        </w:rPr>
        <w:t>.</w:t>
      </w:r>
      <w:r w:rsidR="00553E15" w:rsidRPr="00063112">
        <w:rPr>
          <w:rFonts w:ascii="Times New Roman" w:hAnsi="Times New Roman" w:cs="Times New Roman"/>
          <w:sz w:val="24"/>
          <w:szCs w:val="24"/>
        </w:rPr>
        <w:t xml:space="preserve"> </w:t>
      </w:r>
      <w:r w:rsidR="00650672" w:rsidRPr="00063112">
        <w:rPr>
          <w:rFonts w:ascii="Times New Roman" w:hAnsi="Times New Roman" w:cs="Times New Roman"/>
          <w:sz w:val="24"/>
          <w:szCs w:val="24"/>
        </w:rPr>
        <w:t>A</w:t>
      </w:r>
      <w:r w:rsidRPr="00063112">
        <w:rPr>
          <w:rFonts w:ascii="Times New Roman" w:hAnsi="Times New Roman" w:cs="Times New Roman"/>
          <w:sz w:val="24"/>
          <w:szCs w:val="24"/>
        </w:rPr>
        <w:t xml:space="preserve">lthough </w:t>
      </w:r>
      <w:r w:rsidR="0050140A">
        <w:rPr>
          <w:rFonts w:ascii="Times New Roman" w:hAnsi="Times New Roman" w:cs="Times New Roman"/>
          <w:sz w:val="24"/>
          <w:szCs w:val="24"/>
        </w:rPr>
        <w:t>p</w:t>
      </w:r>
      <w:r w:rsidRPr="00063112">
        <w:rPr>
          <w:rFonts w:ascii="Times New Roman" w:hAnsi="Times New Roman" w:cs="Times New Roman"/>
          <w:sz w:val="24"/>
          <w:szCs w:val="24"/>
        </w:rPr>
        <w:t>ropofol has a slightly slower onset of action than thiopent</w:t>
      </w:r>
      <w:r w:rsidR="007442B5">
        <w:rPr>
          <w:rFonts w:ascii="Times New Roman" w:hAnsi="Times New Roman" w:cs="Times New Roman"/>
          <w:sz w:val="24"/>
          <w:szCs w:val="24"/>
        </w:rPr>
        <w:t>al</w:t>
      </w:r>
      <w:r w:rsidRPr="00063112">
        <w:rPr>
          <w:rFonts w:ascii="Times New Roman" w:hAnsi="Times New Roman" w:cs="Times New Roman"/>
          <w:sz w:val="24"/>
          <w:szCs w:val="24"/>
        </w:rPr>
        <w:t xml:space="preserve"> (Shah </w:t>
      </w:r>
      <w:r w:rsidRPr="00063112">
        <w:rPr>
          <w:rFonts w:ascii="Times New Roman" w:hAnsi="Times New Roman" w:cs="Times New Roman"/>
          <w:i/>
          <w:sz w:val="24"/>
          <w:szCs w:val="24"/>
        </w:rPr>
        <w:t>et al</w:t>
      </w:r>
      <w:r w:rsidRPr="00063112">
        <w:rPr>
          <w:rFonts w:ascii="Times New Roman" w:hAnsi="Times New Roman" w:cs="Times New Roman"/>
          <w:sz w:val="24"/>
          <w:szCs w:val="24"/>
        </w:rPr>
        <w:t>.</w:t>
      </w:r>
      <w:r w:rsidR="002866E9" w:rsidRPr="00063112">
        <w:rPr>
          <w:rFonts w:ascii="Times New Roman" w:hAnsi="Times New Roman" w:cs="Times New Roman"/>
          <w:sz w:val="24"/>
          <w:szCs w:val="24"/>
        </w:rPr>
        <w:t>,</w:t>
      </w:r>
      <w:r w:rsidRPr="00063112">
        <w:rPr>
          <w:rFonts w:ascii="Times New Roman" w:hAnsi="Times New Roman" w:cs="Times New Roman"/>
          <w:sz w:val="24"/>
          <w:szCs w:val="24"/>
        </w:rPr>
        <w:t xml:space="preserve"> 2017</w:t>
      </w:r>
      <w:r w:rsidR="00AB331C" w:rsidRPr="00063112">
        <w:rPr>
          <w:rFonts w:ascii="Times New Roman" w:hAnsi="Times New Roman" w:cs="Times New Roman"/>
          <w:sz w:val="24"/>
          <w:szCs w:val="24"/>
        </w:rPr>
        <w:t xml:space="preserve">), </w:t>
      </w:r>
      <w:r w:rsidR="0050140A">
        <w:rPr>
          <w:rFonts w:ascii="Times New Roman" w:hAnsi="Times New Roman" w:cs="Times New Roman"/>
          <w:sz w:val="24"/>
          <w:szCs w:val="24"/>
        </w:rPr>
        <w:t>p</w:t>
      </w:r>
      <w:r w:rsidR="00AB331C" w:rsidRPr="00063112">
        <w:rPr>
          <w:rFonts w:ascii="Times New Roman" w:hAnsi="Times New Roman" w:cs="Times New Roman"/>
          <w:sz w:val="24"/>
          <w:szCs w:val="24"/>
        </w:rPr>
        <w:t>ropofol</w:t>
      </w:r>
      <w:r w:rsidR="00215977" w:rsidRPr="00063112">
        <w:rPr>
          <w:rFonts w:ascii="Times New Roman" w:hAnsi="Times New Roman" w:cs="Times New Roman"/>
          <w:sz w:val="24"/>
          <w:szCs w:val="24"/>
        </w:rPr>
        <w:t xml:space="preserve"> has various advantages for R</w:t>
      </w:r>
      <w:r w:rsidR="00650672" w:rsidRPr="00063112">
        <w:rPr>
          <w:rFonts w:ascii="Times New Roman" w:hAnsi="Times New Roman" w:cs="Times New Roman"/>
          <w:sz w:val="24"/>
          <w:szCs w:val="24"/>
        </w:rPr>
        <w:t xml:space="preserve">SI </w:t>
      </w:r>
      <w:r w:rsidR="00215977" w:rsidRPr="00063112">
        <w:rPr>
          <w:rFonts w:ascii="Times New Roman" w:hAnsi="Times New Roman" w:cs="Times New Roman"/>
          <w:sz w:val="24"/>
          <w:szCs w:val="24"/>
        </w:rPr>
        <w:t>in obstetric anaesthesia, such as availability, familiarity, reduced risks of medication errors, and greater suppression of airway reflexes</w:t>
      </w:r>
      <w:r w:rsidR="00914113">
        <w:rPr>
          <w:rFonts w:ascii="Times New Roman" w:hAnsi="Times New Roman" w:cs="Times New Roman"/>
          <w:sz w:val="24"/>
          <w:szCs w:val="24"/>
        </w:rPr>
        <w:t xml:space="preserve"> </w:t>
      </w:r>
      <w:r w:rsidR="00A61F41" w:rsidRPr="00063112">
        <w:rPr>
          <w:rFonts w:ascii="Times New Roman" w:hAnsi="Times New Roman" w:cs="Times New Roman"/>
          <w:sz w:val="24"/>
          <w:szCs w:val="24"/>
        </w:rPr>
        <w:t xml:space="preserve">(Delgado, Ring and </w:t>
      </w:r>
      <w:proofErr w:type="spellStart"/>
      <w:r w:rsidR="00A61F41" w:rsidRPr="00063112">
        <w:rPr>
          <w:rFonts w:ascii="Times New Roman" w:hAnsi="Times New Roman" w:cs="Times New Roman"/>
          <w:sz w:val="24"/>
          <w:szCs w:val="24"/>
        </w:rPr>
        <w:t>Mushambi</w:t>
      </w:r>
      <w:proofErr w:type="spellEnd"/>
      <w:r w:rsidR="00A61F41" w:rsidRPr="00063112">
        <w:rPr>
          <w:rFonts w:ascii="Times New Roman" w:hAnsi="Times New Roman" w:cs="Times New Roman"/>
          <w:sz w:val="24"/>
          <w:szCs w:val="24"/>
        </w:rPr>
        <w:t xml:space="preserve">, 2020). </w:t>
      </w:r>
      <w:r w:rsidRPr="00063112">
        <w:rPr>
          <w:rFonts w:ascii="Times New Roman" w:hAnsi="Times New Roman" w:cs="Times New Roman"/>
          <w:sz w:val="24"/>
          <w:szCs w:val="24"/>
        </w:rPr>
        <w:t xml:space="preserve">Propofol is currently the best practice for </w:t>
      </w:r>
      <w:r w:rsidR="009D2590">
        <w:rPr>
          <w:rFonts w:ascii="Times New Roman" w:hAnsi="Times New Roman" w:cs="Times New Roman"/>
          <w:sz w:val="24"/>
          <w:szCs w:val="24"/>
        </w:rPr>
        <w:t>RSI</w:t>
      </w:r>
      <w:r w:rsidRPr="00063112">
        <w:rPr>
          <w:rFonts w:ascii="Times New Roman" w:hAnsi="Times New Roman" w:cs="Times New Roman"/>
          <w:sz w:val="24"/>
          <w:szCs w:val="24"/>
        </w:rPr>
        <w:t xml:space="preserve"> in pre-calculated doses (Wan </w:t>
      </w:r>
      <w:r w:rsidRPr="00063112">
        <w:rPr>
          <w:rFonts w:ascii="Times New Roman" w:hAnsi="Times New Roman" w:cs="Times New Roman"/>
          <w:i/>
          <w:sz w:val="24"/>
          <w:szCs w:val="24"/>
        </w:rPr>
        <w:t>et al</w:t>
      </w:r>
      <w:r w:rsidR="00860E0E" w:rsidRPr="00063112">
        <w:rPr>
          <w:rFonts w:ascii="Times New Roman" w:hAnsi="Times New Roman" w:cs="Times New Roman"/>
          <w:sz w:val="24"/>
          <w:szCs w:val="24"/>
        </w:rPr>
        <w:t>.</w:t>
      </w:r>
      <w:r w:rsidR="00387AE5" w:rsidRPr="00063112">
        <w:rPr>
          <w:rFonts w:ascii="Times New Roman" w:hAnsi="Times New Roman" w:cs="Times New Roman"/>
          <w:sz w:val="24"/>
          <w:szCs w:val="24"/>
        </w:rPr>
        <w:t>,</w:t>
      </w:r>
      <w:r w:rsidRPr="00063112">
        <w:rPr>
          <w:rFonts w:ascii="Times New Roman" w:hAnsi="Times New Roman" w:cs="Times New Roman"/>
          <w:sz w:val="24"/>
          <w:szCs w:val="24"/>
        </w:rPr>
        <w:t xml:space="preserve"> 2021). Ketamine, due to its slow onset of action is not used in </w:t>
      </w:r>
      <w:r w:rsidR="00E92074" w:rsidRPr="00063112">
        <w:rPr>
          <w:rFonts w:ascii="Times New Roman" w:hAnsi="Times New Roman" w:cs="Times New Roman"/>
          <w:sz w:val="24"/>
          <w:szCs w:val="24"/>
        </w:rPr>
        <w:t>RSI</w:t>
      </w:r>
      <w:r w:rsidRPr="00063112">
        <w:rPr>
          <w:rFonts w:ascii="Times New Roman" w:hAnsi="Times New Roman" w:cs="Times New Roman"/>
          <w:sz w:val="24"/>
          <w:szCs w:val="24"/>
        </w:rPr>
        <w:t xml:space="preserve">, despite offering more cardiovascular stability, except in </w:t>
      </w:r>
      <w:proofErr w:type="spellStart"/>
      <w:r w:rsidRPr="00063112">
        <w:rPr>
          <w:rFonts w:ascii="Times New Roman" w:hAnsi="Times New Roman" w:cs="Times New Roman"/>
          <w:sz w:val="24"/>
          <w:szCs w:val="24"/>
        </w:rPr>
        <w:t>haemodynamically</w:t>
      </w:r>
      <w:proofErr w:type="spellEnd"/>
      <w:r w:rsidRPr="00063112">
        <w:rPr>
          <w:rFonts w:ascii="Times New Roman" w:hAnsi="Times New Roman" w:cs="Times New Roman"/>
          <w:sz w:val="24"/>
          <w:szCs w:val="24"/>
        </w:rPr>
        <w:t xml:space="preserve"> unstable patients (</w:t>
      </w:r>
      <w:proofErr w:type="spellStart"/>
      <w:r w:rsidRPr="00063112">
        <w:rPr>
          <w:rFonts w:ascii="Times New Roman" w:hAnsi="Times New Roman" w:cs="Times New Roman"/>
          <w:sz w:val="24"/>
          <w:szCs w:val="24"/>
        </w:rPr>
        <w:t>Baekgaard</w:t>
      </w:r>
      <w:proofErr w:type="spellEnd"/>
      <w:r w:rsidRPr="00063112">
        <w:rPr>
          <w:rFonts w:ascii="Times New Roman" w:hAnsi="Times New Roman" w:cs="Times New Roman"/>
          <w:sz w:val="24"/>
          <w:szCs w:val="24"/>
        </w:rPr>
        <w:t xml:space="preserve"> </w:t>
      </w:r>
      <w:r w:rsidRPr="00063112">
        <w:rPr>
          <w:rFonts w:ascii="Times New Roman" w:hAnsi="Times New Roman" w:cs="Times New Roman"/>
          <w:i/>
          <w:sz w:val="24"/>
          <w:szCs w:val="24"/>
        </w:rPr>
        <w:t>et al</w:t>
      </w:r>
      <w:r w:rsidRPr="00063112">
        <w:rPr>
          <w:rFonts w:ascii="Times New Roman" w:hAnsi="Times New Roman" w:cs="Times New Roman"/>
          <w:sz w:val="24"/>
          <w:szCs w:val="24"/>
        </w:rPr>
        <w:t>.</w:t>
      </w:r>
      <w:r w:rsidR="00387AE5" w:rsidRPr="00063112">
        <w:rPr>
          <w:rFonts w:ascii="Times New Roman" w:hAnsi="Times New Roman" w:cs="Times New Roman"/>
          <w:sz w:val="24"/>
          <w:szCs w:val="24"/>
        </w:rPr>
        <w:t>,</w:t>
      </w:r>
      <w:r w:rsidRPr="00063112">
        <w:rPr>
          <w:rFonts w:ascii="Times New Roman" w:hAnsi="Times New Roman" w:cs="Times New Roman"/>
          <w:sz w:val="24"/>
          <w:szCs w:val="24"/>
        </w:rPr>
        <w:t xml:space="preserve"> 2019).</w:t>
      </w:r>
    </w:p>
    <w:p w14:paraId="653B3AF6" w14:textId="1156B834" w:rsidR="00316560" w:rsidRPr="00063112" w:rsidRDefault="00B17AE2" w:rsidP="003A2B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w:t>
      </w:r>
      <w:r w:rsidR="00787652" w:rsidRPr="00063112">
        <w:rPr>
          <w:rFonts w:ascii="Times New Roman" w:hAnsi="Times New Roman" w:cs="Times New Roman"/>
          <w:sz w:val="24"/>
          <w:szCs w:val="24"/>
        </w:rPr>
        <w:t xml:space="preserve">for RSI, </w:t>
      </w:r>
      <w:proofErr w:type="spellStart"/>
      <w:r w:rsidR="00B72D19">
        <w:rPr>
          <w:rFonts w:ascii="Times New Roman" w:hAnsi="Times New Roman" w:cs="Times New Roman"/>
          <w:sz w:val="24"/>
          <w:szCs w:val="24"/>
        </w:rPr>
        <w:t>s</w:t>
      </w:r>
      <w:r w:rsidR="00787652" w:rsidRPr="00063112">
        <w:rPr>
          <w:rFonts w:ascii="Times New Roman" w:hAnsi="Times New Roman" w:cs="Times New Roman"/>
          <w:sz w:val="24"/>
          <w:szCs w:val="24"/>
        </w:rPr>
        <w:t>uxamethonium</w:t>
      </w:r>
      <w:proofErr w:type="spellEnd"/>
      <w:r w:rsidR="00787652" w:rsidRPr="00063112">
        <w:rPr>
          <w:rFonts w:ascii="Times New Roman" w:hAnsi="Times New Roman" w:cs="Times New Roman"/>
          <w:sz w:val="24"/>
          <w:szCs w:val="24"/>
        </w:rPr>
        <w:t xml:space="preserve"> used to be the gold standard neuromuscular blockade (Fawcett, 2019), </w:t>
      </w:r>
      <w:proofErr w:type="spellStart"/>
      <w:r w:rsidR="00B72D19">
        <w:rPr>
          <w:rFonts w:ascii="Times New Roman" w:hAnsi="Times New Roman" w:cs="Times New Roman"/>
          <w:sz w:val="24"/>
          <w:szCs w:val="24"/>
        </w:rPr>
        <w:t>r</w:t>
      </w:r>
      <w:r w:rsidR="00316560" w:rsidRPr="00063112">
        <w:rPr>
          <w:rFonts w:ascii="Times New Roman" w:hAnsi="Times New Roman" w:cs="Times New Roman"/>
          <w:sz w:val="24"/>
          <w:szCs w:val="24"/>
        </w:rPr>
        <w:t>ocuronium</w:t>
      </w:r>
      <w:proofErr w:type="spellEnd"/>
      <w:r w:rsidR="00316560" w:rsidRPr="00063112">
        <w:rPr>
          <w:rFonts w:ascii="Times New Roman" w:hAnsi="Times New Roman" w:cs="Times New Roman"/>
          <w:sz w:val="24"/>
          <w:szCs w:val="24"/>
        </w:rPr>
        <w:t>, a non-depolarising muscle relaxant, was used</w:t>
      </w:r>
      <w:r w:rsidR="00E91C94" w:rsidRPr="00063112">
        <w:rPr>
          <w:rFonts w:ascii="Times New Roman" w:hAnsi="Times New Roman" w:cs="Times New Roman"/>
          <w:sz w:val="24"/>
          <w:szCs w:val="24"/>
        </w:rPr>
        <w:t xml:space="preserve"> </w:t>
      </w:r>
      <w:r w:rsidR="00316560" w:rsidRPr="00063112">
        <w:rPr>
          <w:rFonts w:ascii="Times New Roman" w:hAnsi="Times New Roman" w:cs="Times New Roman"/>
          <w:sz w:val="24"/>
          <w:szCs w:val="24"/>
        </w:rPr>
        <w:t>due to its rapid onset of action, greater than any other non-depolarising neuromuscular blockade</w:t>
      </w:r>
      <w:r w:rsidR="001C7785" w:rsidRPr="00063112">
        <w:rPr>
          <w:rFonts w:ascii="Times New Roman" w:hAnsi="Times New Roman" w:cs="Times New Roman"/>
          <w:sz w:val="24"/>
          <w:szCs w:val="24"/>
        </w:rPr>
        <w:t xml:space="preserve"> such as </w:t>
      </w:r>
      <w:proofErr w:type="spellStart"/>
      <w:r w:rsidR="001C7785" w:rsidRPr="00063112">
        <w:rPr>
          <w:rFonts w:ascii="Times New Roman" w:hAnsi="Times New Roman" w:cs="Times New Roman"/>
          <w:sz w:val="24"/>
          <w:szCs w:val="24"/>
        </w:rPr>
        <w:t>vecuronium</w:t>
      </w:r>
      <w:proofErr w:type="spellEnd"/>
      <w:r w:rsidR="001C7785" w:rsidRPr="00063112">
        <w:rPr>
          <w:rFonts w:ascii="Times New Roman" w:hAnsi="Times New Roman" w:cs="Times New Roman"/>
          <w:sz w:val="24"/>
          <w:szCs w:val="24"/>
        </w:rPr>
        <w:t xml:space="preserve"> or </w:t>
      </w:r>
      <w:proofErr w:type="spellStart"/>
      <w:r w:rsidR="001C7785" w:rsidRPr="00063112">
        <w:rPr>
          <w:rFonts w:ascii="Times New Roman" w:hAnsi="Times New Roman" w:cs="Times New Roman"/>
          <w:sz w:val="24"/>
          <w:szCs w:val="24"/>
        </w:rPr>
        <w:t>atracurium</w:t>
      </w:r>
      <w:proofErr w:type="spellEnd"/>
      <w:r w:rsidR="00316560" w:rsidRPr="00063112">
        <w:rPr>
          <w:rFonts w:ascii="Times New Roman" w:hAnsi="Times New Roman" w:cs="Times New Roman"/>
          <w:sz w:val="24"/>
          <w:szCs w:val="24"/>
        </w:rPr>
        <w:t xml:space="preserve"> when used at the dose &gt;0.6mg/kg</w:t>
      </w:r>
      <w:r w:rsidR="00387AE5" w:rsidRPr="00063112">
        <w:rPr>
          <w:rFonts w:ascii="Times New Roman" w:hAnsi="Times New Roman" w:cs="Times New Roman"/>
          <w:sz w:val="24"/>
          <w:szCs w:val="24"/>
        </w:rPr>
        <w:t xml:space="preserve"> and also</w:t>
      </w:r>
      <w:r w:rsidR="00316560" w:rsidRPr="00063112">
        <w:rPr>
          <w:rFonts w:ascii="Times New Roman" w:hAnsi="Times New Roman" w:cs="Times New Roman"/>
          <w:sz w:val="24"/>
          <w:szCs w:val="24"/>
        </w:rPr>
        <w:t xml:space="preserve"> with significantly fewer side effects when compared to </w:t>
      </w:r>
      <w:proofErr w:type="spellStart"/>
      <w:r w:rsidR="00316560" w:rsidRPr="00063112">
        <w:rPr>
          <w:rFonts w:ascii="Times New Roman" w:hAnsi="Times New Roman" w:cs="Times New Roman"/>
          <w:sz w:val="24"/>
          <w:szCs w:val="24"/>
        </w:rPr>
        <w:t>suxamethonium</w:t>
      </w:r>
      <w:proofErr w:type="spellEnd"/>
      <w:r w:rsidR="00316560" w:rsidRPr="00063112">
        <w:rPr>
          <w:rFonts w:ascii="Times New Roman" w:hAnsi="Times New Roman" w:cs="Times New Roman"/>
          <w:sz w:val="24"/>
          <w:szCs w:val="24"/>
        </w:rPr>
        <w:t xml:space="preserve">, such as bradycardia, </w:t>
      </w:r>
      <w:proofErr w:type="spellStart"/>
      <w:r w:rsidR="00316560" w:rsidRPr="00063112">
        <w:rPr>
          <w:rFonts w:ascii="Times New Roman" w:hAnsi="Times New Roman" w:cs="Times New Roman"/>
          <w:sz w:val="24"/>
          <w:szCs w:val="24"/>
        </w:rPr>
        <w:t>hyperkalaemia</w:t>
      </w:r>
      <w:proofErr w:type="spellEnd"/>
      <w:r w:rsidR="00316560" w:rsidRPr="00063112">
        <w:rPr>
          <w:rFonts w:ascii="Times New Roman" w:hAnsi="Times New Roman" w:cs="Times New Roman"/>
          <w:sz w:val="24"/>
          <w:szCs w:val="24"/>
        </w:rPr>
        <w:t xml:space="preserve"> etc (Sinclair and </w:t>
      </w:r>
      <w:proofErr w:type="spellStart"/>
      <w:r w:rsidR="00316560" w:rsidRPr="00063112">
        <w:rPr>
          <w:rFonts w:ascii="Times New Roman" w:hAnsi="Times New Roman" w:cs="Times New Roman"/>
          <w:sz w:val="24"/>
          <w:szCs w:val="24"/>
        </w:rPr>
        <w:t>Luxton</w:t>
      </w:r>
      <w:proofErr w:type="spellEnd"/>
      <w:r w:rsidR="00316560" w:rsidRPr="00063112">
        <w:rPr>
          <w:rFonts w:ascii="Times New Roman" w:hAnsi="Times New Roman" w:cs="Times New Roman"/>
          <w:sz w:val="24"/>
          <w:szCs w:val="24"/>
        </w:rPr>
        <w:t xml:space="preserve">, 2005). The availability of reversal agent </w:t>
      </w:r>
      <w:proofErr w:type="spellStart"/>
      <w:r w:rsidR="00316560" w:rsidRPr="00063112">
        <w:rPr>
          <w:rFonts w:ascii="Times New Roman" w:hAnsi="Times New Roman" w:cs="Times New Roman"/>
          <w:sz w:val="24"/>
          <w:szCs w:val="24"/>
        </w:rPr>
        <w:t>sugammadex</w:t>
      </w:r>
      <w:proofErr w:type="spellEnd"/>
      <w:r w:rsidR="00316560" w:rsidRPr="00063112">
        <w:rPr>
          <w:rFonts w:ascii="Times New Roman" w:hAnsi="Times New Roman" w:cs="Times New Roman"/>
          <w:sz w:val="24"/>
          <w:szCs w:val="24"/>
        </w:rPr>
        <w:t xml:space="preserve"> aided such popularity in facilitating the rapid reversal of the neuromuscular blockade </w:t>
      </w:r>
      <w:r w:rsidR="00FF58B7" w:rsidRPr="00063112">
        <w:rPr>
          <w:rFonts w:ascii="Times New Roman" w:hAnsi="Times New Roman" w:cs="Times New Roman"/>
          <w:sz w:val="24"/>
          <w:szCs w:val="24"/>
        </w:rPr>
        <w:t>(</w:t>
      </w:r>
      <w:proofErr w:type="spellStart"/>
      <w:r w:rsidR="004B2F1C" w:rsidRPr="004B2F1C">
        <w:rPr>
          <w:rFonts w:ascii="Times New Roman" w:hAnsi="Times New Roman" w:cs="Times New Roman"/>
          <w:sz w:val="24"/>
          <w:szCs w:val="24"/>
        </w:rPr>
        <w:t>Sørensen</w:t>
      </w:r>
      <w:proofErr w:type="spellEnd"/>
      <w:r w:rsidR="00FF58B7" w:rsidRPr="00063112">
        <w:rPr>
          <w:rFonts w:ascii="Times New Roman" w:hAnsi="Times New Roman" w:cs="Times New Roman"/>
          <w:sz w:val="24"/>
          <w:szCs w:val="24"/>
        </w:rPr>
        <w:t xml:space="preserve"> </w:t>
      </w:r>
      <w:r w:rsidR="00FF58B7" w:rsidRPr="00063112">
        <w:rPr>
          <w:rFonts w:ascii="Times New Roman" w:hAnsi="Times New Roman" w:cs="Times New Roman"/>
          <w:i/>
          <w:sz w:val="24"/>
          <w:szCs w:val="24"/>
        </w:rPr>
        <w:t>et al</w:t>
      </w:r>
      <w:r w:rsidR="00FF58B7" w:rsidRPr="00063112">
        <w:rPr>
          <w:rFonts w:ascii="Times New Roman" w:hAnsi="Times New Roman" w:cs="Times New Roman"/>
          <w:sz w:val="24"/>
          <w:szCs w:val="24"/>
        </w:rPr>
        <w:t>.,2012).</w:t>
      </w:r>
    </w:p>
    <w:p w14:paraId="7D43EEA0" w14:textId="2346DFA8" w:rsidR="00515F94" w:rsidRPr="00063112" w:rsidRDefault="00F10ABA" w:rsidP="003A2B1B">
      <w:pPr>
        <w:spacing w:line="360" w:lineRule="auto"/>
        <w:jc w:val="both"/>
        <w:rPr>
          <w:rFonts w:ascii="Times New Roman" w:hAnsi="Times New Roman" w:cs="Times New Roman"/>
          <w:sz w:val="24"/>
          <w:szCs w:val="24"/>
        </w:rPr>
      </w:pPr>
      <w:r w:rsidRPr="00063112">
        <w:rPr>
          <w:rFonts w:ascii="Times New Roman" w:hAnsi="Times New Roman" w:cs="Times New Roman"/>
          <w:sz w:val="24"/>
          <w:szCs w:val="24"/>
        </w:rPr>
        <w:t xml:space="preserve">Intubation was attempted with a size </w:t>
      </w:r>
      <w:r w:rsidR="00FB0685">
        <w:rPr>
          <w:rFonts w:ascii="Times New Roman" w:hAnsi="Times New Roman" w:cs="Times New Roman"/>
          <w:sz w:val="24"/>
          <w:szCs w:val="24"/>
        </w:rPr>
        <w:t>4</w:t>
      </w:r>
      <w:r w:rsidRPr="00063112">
        <w:rPr>
          <w:rFonts w:ascii="Times New Roman" w:hAnsi="Times New Roman" w:cs="Times New Roman"/>
          <w:sz w:val="24"/>
          <w:szCs w:val="24"/>
        </w:rPr>
        <w:t xml:space="preserve"> </w:t>
      </w:r>
      <w:r w:rsidR="009D2590">
        <w:rPr>
          <w:rFonts w:ascii="Times New Roman" w:hAnsi="Times New Roman" w:cs="Times New Roman"/>
          <w:sz w:val="24"/>
          <w:szCs w:val="24"/>
        </w:rPr>
        <w:t>M</w:t>
      </w:r>
      <w:r w:rsidR="009D2590" w:rsidRPr="00063112">
        <w:rPr>
          <w:rFonts w:ascii="Times New Roman" w:hAnsi="Times New Roman" w:cs="Times New Roman"/>
          <w:sz w:val="24"/>
          <w:szCs w:val="24"/>
        </w:rPr>
        <w:t>acintosh</w:t>
      </w:r>
      <w:r w:rsidRPr="00063112">
        <w:rPr>
          <w:rFonts w:ascii="Times New Roman" w:hAnsi="Times New Roman" w:cs="Times New Roman"/>
          <w:sz w:val="24"/>
          <w:szCs w:val="24"/>
        </w:rPr>
        <w:t xml:space="preserve"> laryngoscope blade, but failed, citing a view of only the epiglottis, a high Cormack and </w:t>
      </w:r>
      <w:proofErr w:type="spellStart"/>
      <w:r w:rsidRPr="00063112">
        <w:rPr>
          <w:rFonts w:ascii="Times New Roman" w:hAnsi="Times New Roman" w:cs="Times New Roman"/>
          <w:sz w:val="24"/>
          <w:szCs w:val="24"/>
        </w:rPr>
        <w:t>Lehane</w:t>
      </w:r>
      <w:proofErr w:type="spellEnd"/>
      <w:r w:rsidRPr="00063112">
        <w:rPr>
          <w:rFonts w:ascii="Times New Roman" w:hAnsi="Times New Roman" w:cs="Times New Roman"/>
          <w:sz w:val="24"/>
          <w:szCs w:val="24"/>
        </w:rPr>
        <w:t xml:space="preserve"> view, grade 3 (</w:t>
      </w:r>
      <w:proofErr w:type="spellStart"/>
      <w:r w:rsidRPr="00063112">
        <w:rPr>
          <w:rFonts w:ascii="Times New Roman" w:hAnsi="Times New Roman" w:cs="Times New Roman"/>
          <w:sz w:val="24"/>
          <w:szCs w:val="24"/>
        </w:rPr>
        <w:t>Krage</w:t>
      </w:r>
      <w:proofErr w:type="spellEnd"/>
      <w:r w:rsidRPr="00063112">
        <w:rPr>
          <w:rFonts w:ascii="Times New Roman" w:hAnsi="Times New Roman" w:cs="Times New Roman"/>
          <w:sz w:val="24"/>
          <w:szCs w:val="24"/>
        </w:rPr>
        <w:t xml:space="preserve"> </w:t>
      </w:r>
      <w:r w:rsidRPr="00063112">
        <w:rPr>
          <w:rFonts w:ascii="Times New Roman" w:hAnsi="Times New Roman" w:cs="Times New Roman"/>
          <w:i/>
          <w:sz w:val="24"/>
          <w:szCs w:val="24"/>
        </w:rPr>
        <w:t>et al.</w:t>
      </w:r>
      <w:r w:rsidR="00387AE5" w:rsidRPr="00063112">
        <w:rPr>
          <w:rFonts w:ascii="Times New Roman" w:hAnsi="Times New Roman" w:cs="Times New Roman"/>
          <w:sz w:val="24"/>
          <w:szCs w:val="24"/>
        </w:rPr>
        <w:t>,</w:t>
      </w:r>
      <w:r w:rsidRPr="00063112">
        <w:rPr>
          <w:rFonts w:ascii="Times New Roman" w:hAnsi="Times New Roman" w:cs="Times New Roman"/>
          <w:sz w:val="24"/>
          <w:szCs w:val="24"/>
        </w:rPr>
        <w:t xml:space="preserve"> 2010). The anaesthetist re-oxygenated Sara using the tight-fitting face mask and 100% saturation was maintained. The anaesthetic practitioner suggested a </w:t>
      </w:r>
      <w:r w:rsidR="001C7785" w:rsidRPr="00063112">
        <w:rPr>
          <w:rFonts w:ascii="Times New Roman" w:hAnsi="Times New Roman" w:cs="Times New Roman"/>
          <w:sz w:val="24"/>
          <w:szCs w:val="24"/>
        </w:rPr>
        <w:t>v</w:t>
      </w:r>
      <w:r w:rsidRPr="00063112">
        <w:rPr>
          <w:rFonts w:ascii="Times New Roman" w:hAnsi="Times New Roman" w:cs="Times New Roman"/>
          <w:sz w:val="24"/>
          <w:szCs w:val="24"/>
        </w:rPr>
        <w:t>ideo laryngoscope to the anaesthetist and connect</w:t>
      </w:r>
      <w:r w:rsidR="00223D8A" w:rsidRPr="00063112">
        <w:rPr>
          <w:rFonts w:ascii="Times New Roman" w:hAnsi="Times New Roman" w:cs="Times New Roman"/>
          <w:sz w:val="24"/>
          <w:szCs w:val="24"/>
        </w:rPr>
        <w:t xml:space="preserve">ed </w:t>
      </w:r>
      <w:r w:rsidRPr="00063112">
        <w:rPr>
          <w:rFonts w:ascii="Times New Roman" w:hAnsi="Times New Roman" w:cs="Times New Roman"/>
          <w:sz w:val="24"/>
          <w:szCs w:val="24"/>
        </w:rPr>
        <w:t xml:space="preserve">the LoPro size </w:t>
      </w:r>
      <w:r w:rsidR="001D216C">
        <w:rPr>
          <w:rFonts w:ascii="Times New Roman" w:hAnsi="Times New Roman" w:cs="Times New Roman"/>
          <w:sz w:val="24"/>
          <w:szCs w:val="24"/>
        </w:rPr>
        <w:t>4</w:t>
      </w:r>
      <w:r w:rsidRPr="00063112">
        <w:rPr>
          <w:rFonts w:ascii="Times New Roman" w:hAnsi="Times New Roman" w:cs="Times New Roman"/>
          <w:sz w:val="24"/>
          <w:szCs w:val="24"/>
        </w:rPr>
        <w:t xml:space="preserve"> blade. A second intubation attempt was made using the video laryngoscope with a 7.5 </w:t>
      </w:r>
      <w:r w:rsidR="00303B31" w:rsidRPr="00063112">
        <w:rPr>
          <w:rFonts w:ascii="Times New Roman" w:hAnsi="Times New Roman" w:cs="Times New Roman"/>
          <w:sz w:val="24"/>
          <w:szCs w:val="24"/>
        </w:rPr>
        <w:t>endotracheal</w:t>
      </w:r>
      <w:r w:rsidR="0019067F" w:rsidRPr="00063112">
        <w:rPr>
          <w:rFonts w:ascii="Times New Roman" w:hAnsi="Times New Roman" w:cs="Times New Roman"/>
          <w:sz w:val="24"/>
          <w:szCs w:val="24"/>
        </w:rPr>
        <w:t xml:space="preserve"> </w:t>
      </w:r>
      <w:r w:rsidRPr="00063112">
        <w:rPr>
          <w:rFonts w:ascii="Times New Roman" w:hAnsi="Times New Roman" w:cs="Times New Roman"/>
          <w:sz w:val="24"/>
          <w:szCs w:val="24"/>
        </w:rPr>
        <w:t xml:space="preserve">tube with stylet, which was successful. The anaesthetist and the practitioner utilised verbal, nonverbal and closed-loop communication such as </w:t>
      </w:r>
      <w:r w:rsidR="00223D8A" w:rsidRPr="00063112">
        <w:rPr>
          <w:rFonts w:ascii="Times New Roman" w:hAnsi="Times New Roman" w:cs="Times New Roman"/>
          <w:sz w:val="24"/>
          <w:szCs w:val="24"/>
        </w:rPr>
        <w:t>c</w:t>
      </w:r>
      <w:r w:rsidRPr="00063112">
        <w:rPr>
          <w:rFonts w:ascii="Times New Roman" w:hAnsi="Times New Roman" w:cs="Times New Roman"/>
          <w:sz w:val="24"/>
          <w:szCs w:val="24"/>
        </w:rPr>
        <w:t xml:space="preserve">uff </w:t>
      </w:r>
      <w:r w:rsidR="00C70731" w:rsidRPr="00063112">
        <w:rPr>
          <w:rFonts w:ascii="Times New Roman" w:hAnsi="Times New Roman" w:cs="Times New Roman"/>
          <w:sz w:val="24"/>
          <w:szCs w:val="24"/>
        </w:rPr>
        <w:t xml:space="preserve">up, </w:t>
      </w:r>
      <w:r w:rsidR="00C70731">
        <w:rPr>
          <w:rFonts w:ascii="Times New Roman" w:hAnsi="Times New Roman" w:cs="Times New Roman"/>
          <w:sz w:val="24"/>
          <w:szCs w:val="24"/>
        </w:rPr>
        <w:t xml:space="preserve">tube </w:t>
      </w:r>
      <w:r w:rsidRPr="00063112">
        <w:rPr>
          <w:rFonts w:ascii="Times New Roman" w:hAnsi="Times New Roman" w:cs="Times New Roman"/>
          <w:sz w:val="24"/>
          <w:szCs w:val="24"/>
        </w:rPr>
        <w:t xml:space="preserve">misting, bilateral chest movement and the </w:t>
      </w:r>
      <w:proofErr w:type="spellStart"/>
      <w:r w:rsidRPr="00063112">
        <w:rPr>
          <w:rFonts w:ascii="Times New Roman" w:hAnsi="Times New Roman" w:cs="Times New Roman"/>
          <w:sz w:val="24"/>
          <w:szCs w:val="24"/>
        </w:rPr>
        <w:t>capnography</w:t>
      </w:r>
      <w:proofErr w:type="spellEnd"/>
      <w:r w:rsidRPr="00063112">
        <w:rPr>
          <w:rFonts w:ascii="Times New Roman" w:hAnsi="Times New Roman" w:cs="Times New Roman"/>
          <w:sz w:val="24"/>
          <w:szCs w:val="24"/>
        </w:rPr>
        <w:t xml:space="preserve"> trace on the monitor were verbalised to confirm endotracheal tube position before taking off cricoid pressure (</w:t>
      </w:r>
      <w:r w:rsidR="003052CF">
        <w:rPr>
          <w:rFonts w:ascii="Times New Roman" w:hAnsi="Times New Roman" w:cs="Times New Roman"/>
          <w:sz w:val="24"/>
          <w:szCs w:val="24"/>
        </w:rPr>
        <w:t>Smith and Mishra, 2010</w:t>
      </w:r>
      <w:r w:rsidRPr="00063112">
        <w:rPr>
          <w:rFonts w:ascii="Times New Roman" w:hAnsi="Times New Roman" w:cs="Times New Roman"/>
          <w:sz w:val="24"/>
          <w:szCs w:val="24"/>
        </w:rPr>
        <w:t xml:space="preserve">). The endotracheal tube was secured with ties and both eyes were closed and taped with </w:t>
      </w:r>
      <w:proofErr w:type="spellStart"/>
      <w:r w:rsidRPr="00063112">
        <w:rPr>
          <w:rFonts w:ascii="Times New Roman" w:hAnsi="Times New Roman" w:cs="Times New Roman"/>
          <w:sz w:val="24"/>
          <w:szCs w:val="24"/>
        </w:rPr>
        <w:t>transpore</w:t>
      </w:r>
      <w:proofErr w:type="spellEnd"/>
      <w:r w:rsidRPr="00063112">
        <w:rPr>
          <w:rFonts w:ascii="Times New Roman" w:hAnsi="Times New Roman" w:cs="Times New Roman"/>
          <w:sz w:val="24"/>
          <w:szCs w:val="24"/>
        </w:rPr>
        <w:t xml:space="preserve"> tape. The use of verbal, nonverbal and closed-loop communication improves safety by minimising confusion (Weller, Boyd and Cumin, 2014).</w:t>
      </w:r>
    </w:p>
    <w:p w14:paraId="40668777" w14:textId="0BF0423C" w:rsidR="001E5FD8" w:rsidRPr="00063112" w:rsidRDefault="00316560" w:rsidP="003A2B1B">
      <w:pPr>
        <w:spacing w:line="360" w:lineRule="auto"/>
        <w:jc w:val="both"/>
        <w:rPr>
          <w:rFonts w:ascii="Times New Roman" w:eastAsia="Times New Roman" w:hAnsi="Times New Roman" w:cs="Times New Roman"/>
          <w:sz w:val="24"/>
          <w:szCs w:val="24"/>
          <w:lang w:eastAsia="en-GB"/>
        </w:rPr>
      </w:pPr>
      <w:r w:rsidRPr="00063112">
        <w:rPr>
          <w:rFonts w:ascii="Times New Roman" w:hAnsi="Times New Roman" w:cs="Times New Roman"/>
          <w:sz w:val="24"/>
          <w:szCs w:val="24"/>
        </w:rPr>
        <w:t xml:space="preserve">Surgery was commenced immediately, whilst patient monitoring continued. The anaesthetist set the ventilator setting to pressure control – volume guaranteed ventilation. </w:t>
      </w:r>
      <w:r w:rsidR="00B34DD8" w:rsidRPr="00063112">
        <w:rPr>
          <w:rFonts w:ascii="Times New Roman" w:hAnsi="Times New Roman" w:cs="Times New Roman"/>
          <w:sz w:val="24"/>
          <w:szCs w:val="24"/>
        </w:rPr>
        <w:t xml:space="preserve">Gad </w:t>
      </w:r>
      <w:r w:rsidR="00B34DD8" w:rsidRPr="00063112">
        <w:rPr>
          <w:rFonts w:ascii="Times New Roman" w:hAnsi="Times New Roman" w:cs="Times New Roman"/>
          <w:i/>
          <w:sz w:val="24"/>
          <w:szCs w:val="24"/>
        </w:rPr>
        <w:t>et al.</w:t>
      </w:r>
      <w:r w:rsidR="00387AE5" w:rsidRPr="00063112">
        <w:rPr>
          <w:rFonts w:ascii="Times New Roman" w:hAnsi="Times New Roman" w:cs="Times New Roman"/>
          <w:sz w:val="24"/>
          <w:szCs w:val="24"/>
        </w:rPr>
        <w:t>,</w:t>
      </w:r>
      <w:r w:rsidR="00B34DD8" w:rsidRPr="00063112">
        <w:rPr>
          <w:rFonts w:ascii="Times New Roman" w:hAnsi="Times New Roman" w:cs="Times New Roman"/>
          <w:sz w:val="24"/>
          <w:szCs w:val="24"/>
        </w:rPr>
        <w:t xml:space="preserve"> (2019) state t</w:t>
      </w:r>
      <w:r w:rsidRPr="00063112">
        <w:rPr>
          <w:rFonts w:ascii="Times New Roman" w:hAnsi="Times New Roman" w:cs="Times New Roman"/>
          <w:sz w:val="24"/>
          <w:szCs w:val="24"/>
        </w:rPr>
        <w:t xml:space="preserve">his approach is </w:t>
      </w:r>
      <w:r w:rsidR="008434E8" w:rsidRPr="00063112">
        <w:rPr>
          <w:rFonts w:ascii="Times New Roman" w:hAnsi="Times New Roman" w:cs="Times New Roman"/>
          <w:sz w:val="24"/>
          <w:szCs w:val="24"/>
        </w:rPr>
        <w:t xml:space="preserve">becoming </w:t>
      </w:r>
      <w:r w:rsidRPr="00063112">
        <w:rPr>
          <w:rFonts w:ascii="Times New Roman" w:hAnsi="Times New Roman" w:cs="Times New Roman"/>
          <w:sz w:val="24"/>
          <w:szCs w:val="24"/>
        </w:rPr>
        <w:t xml:space="preserve">popular to ventilate patients with morbid obesity assisting with the ventilation while reducing the risk of barotrauma and </w:t>
      </w:r>
      <w:proofErr w:type="spellStart"/>
      <w:r w:rsidR="00B770F2" w:rsidRPr="00063112">
        <w:rPr>
          <w:rFonts w:ascii="Times New Roman" w:hAnsi="Times New Roman" w:cs="Times New Roman"/>
          <w:sz w:val="24"/>
          <w:szCs w:val="24"/>
        </w:rPr>
        <w:t>volutrauma</w:t>
      </w:r>
      <w:proofErr w:type="spellEnd"/>
      <w:r w:rsidR="00B770F2" w:rsidRPr="00063112">
        <w:rPr>
          <w:rFonts w:ascii="Times New Roman" w:hAnsi="Times New Roman" w:cs="Times New Roman"/>
          <w:sz w:val="24"/>
          <w:szCs w:val="24"/>
        </w:rPr>
        <w:t>. Anaesthesia</w:t>
      </w:r>
      <w:r w:rsidRPr="00063112">
        <w:rPr>
          <w:rFonts w:ascii="Times New Roman" w:hAnsi="Times New Roman" w:cs="Times New Roman"/>
          <w:sz w:val="24"/>
          <w:szCs w:val="24"/>
        </w:rPr>
        <w:t xml:space="preserve"> was maintained using </w:t>
      </w:r>
      <w:proofErr w:type="spellStart"/>
      <w:r w:rsidR="00D345BA" w:rsidRPr="00063112">
        <w:rPr>
          <w:rFonts w:ascii="Times New Roman" w:hAnsi="Times New Roman" w:cs="Times New Roman"/>
          <w:sz w:val="24"/>
          <w:szCs w:val="24"/>
        </w:rPr>
        <w:t>s</w:t>
      </w:r>
      <w:r w:rsidRPr="00063112">
        <w:rPr>
          <w:rFonts w:ascii="Times New Roman" w:hAnsi="Times New Roman" w:cs="Times New Roman"/>
          <w:sz w:val="24"/>
          <w:szCs w:val="24"/>
        </w:rPr>
        <w:t>evoflurane</w:t>
      </w:r>
      <w:proofErr w:type="spellEnd"/>
      <w:r w:rsidRPr="00063112">
        <w:rPr>
          <w:rFonts w:ascii="Times New Roman" w:hAnsi="Times New Roman" w:cs="Times New Roman"/>
          <w:sz w:val="24"/>
          <w:szCs w:val="24"/>
        </w:rPr>
        <w:t>, oxygen and air via a close</w:t>
      </w:r>
      <w:r w:rsidR="00C70731">
        <w:rPr>
          <w:rFonts w:ascii="Times New Roman" w:hAnsi="Times New Roman" w:cs="Times New Roman"/>
          <w:sz w:val="24"/>
          <w:szCs w:val="24"/>
        </w:rPr>
        <w:t>d</w:t>
      </w:r>
      <w:r w:rsidRPr="00063112">
        <w:rPr>
          <w:rFonts w:ascii="Times New Roman" w:hAnsi="Times New Roman" w:cs="Times New Roman"/>
          <w:sz w:val="24"/>
          <w:szCs w:val="24"/>
        </w:rPr>
        <w:t xml:space="preserve"> circle </w:t>
      </w:r>
      <w:r w:rsidR="00C70731">
        <w:rPr>
          <w:rFonts w:ascii="Times New Roman" w:hAnsi="Times New Roman" w:cs="Times New Roman"/>
          <w:sz w:val="24"/>
          <w:szCs w:val="24"/>
        </w:rPr>
        <w:t xml:space="preserve">breathing </w:t>
      </w:r>
      <w:r w:rsidRPr="00063112">
        <w:rPr>
          <w:rFonts w:ascii="Times New Roman" w:hAnsi="Times New Roman" w:cs="Times New Roman"/>
          <w:sz w:val="24"/>
          <w:szCs w:val="24"/>
        </w:rPr>
        <w:t>circuit aiming for an age-related</w:t>
      </w:r>
      <w:r w:rsidR="00F84BA2" w:rsidRPr="00063112">
        <w:rPr>
          <w:rFonts w:ascii="Times New Roman" w:hAnsi="Times New Roman" w:cs="Times New Roman"/>
          <w:sz w:val="24"/>
          <w:szCs w:val="24"/>
        </w:rPr>
        <w:t xml:space="preserve"> minimum alveolar concentration</w:t>
      </w:r>
      <w:r w:rsidR="008F5B19">
        <w:rPr>
          <w:rFonts w:ascii="Times New Roman" w:hAnsi="Times New Roman" w:cs="Times New Roman"/>
          <w:sz w:val="24"/>
          <w:szCs w:val="24"/>
        </w:rPr>
        <w:t xml:space="preserve"> </w:t>
      </w:r>
      <w:r w:rsidRPr="00063112">
        <w:rPr>
          <w:rFonts w:ascii="Times New Roman" w:hAnsi="Times New Roman" w:cs="Times New Roman"/>
          <w:sz w:val="24"/>
          <w:szCs w:val="24"/>
        </w:rPr>
        <w:t xml:space="preserve">of </w:t>
      </w:r>
      <w:r w:rsidR="003D58AA" w:rsidRPr="00063112">
        <w:rPr>
          <w:rFonts w:ascii="Times New Roman" w:hAnsi="Times New Roman" w:cs="Times New Roman"/>
          <w:sz w:val="24"/>
          <w:szCs w:val="24"/>
        </w:rPr>
        <w:t>1</w:t>
      </w:r>
      <w:r w:rsidR="003D58AA">
        <w:rPr>
          <w:rFonts w:ascii="Times New Roman" w:hAnsi="Times New Roman" w:cs="Times New Roman"/>
          <w:sz w:val="24"/>
          <w:szCs w:val="24"/>
        </w:rPr>
        <w:t>.</w:t>
      </w:r>
      <w:r w:rsidR="00890625" w:rsidRPr="00063112">
        <w:rPr>
          <w:rFonts w:ascii="Times New Roman" w:hAnsi="Times New Roman" w:cs="Times New Roman"/>
          <w:sz w:val="24"/>
          <w:szCs w:val="24"/>
        </w:rPr>
        <w:t xml:space="preserve"> </w:t>
      </w:r>
      <w:r w:rsidR="007F77CA" w:rsidRPr="00063112">
        <w:rPr>
          <w:rFonts w:ascii="Times New Roman" w:hAnsi="Times New Roman" w:cs="Times New Roman"/>
          <w:color w:val="000000"/>
          <w:sz w:val="24"/>
          <w:szCs w:val="24"/>
          <w:shd w:val="clear" w:color="auto" w:fill="FFFFFF"/>
        </w:rPr>
        <w:t xml:space="preserve">According to Roy and </w:t>
      </w:r>
      <w:proofErr w:type="spellStart"/>
      <w:r w:rsidR="007F77CA" w:rsidRPr="00063112">
        <w:rPr>
          <w:rFonts w:ascii="Times New Roman" w:hAnsi="Times New Roman" w:cs="Times New Roman"/>
          <w:color w:val="000000"/>
          <w:sz w:val="24"/>
          <w:szCs w:val="24"/>
          <w:shd w:val="clear" w:color="auto" w:fill="FFFFFF"/>
        </w:rPr>
        <w:t>Garg</w:t>
      </w:r>
      <w:proofErr w:type="spellEnd"/>
      <w:r w:rsidR="00D4044B">
        <w:rPr>
          <w:rFonts w:ascii="Times New Roman" w:hAnsi="Times New Roman" w:cs="Times New Roman"/>
          <w:color w:val="000000"/>
          <w:sz w:val="24"/>
          <w:szCs w:val="24"/>
          <w:shd w:val="clear" w:color="auto" w:fill="FFFFFF"/>
        </w:rPr>
        <w:t>,</w:t>
      </w:r>
      <w:r w:rsidR="003052CF">
        <w:rPr>
          <w:rFonts w:ascii="Times New Roman" w:hAnsi="Times New Roman" w:cs="Times New Roman"/>
          <w:color w:val="000000"/>
          <w:sz w:val="24"/>
          <w:szCs w:val="24"/>
          <w:shd w:val="clear" w:color="auto" w:fill="FFFFFF"/>
        </w:rPr>
        <w:t xml:space="preserve"> </w:t>
      </w:r>
      <w:r w:rsidR="007F77CA" w:rsidRPr="00063112">
        <w:rPr>
          <w:rFonts w:ascii="Times New Roman" w:hAnsi="Times New Roman" w:cs="Times New Roman"/>
          <w:color w:val="000000"/>
          <w:sz w:val="24"/>
          <w:szCs w:val="24"/>
          <w:shd w:val="clear" w:color="auto" w:fill="FFFFFF"/>
        </w:rPr>
        <w:t>(2002)</w:t>
      </w:r>
      <w:r w:rsidR="008434E8" w:rsidRPr="00063112">
        <w:rPr>
          <w:rFonts w:ascii="Times New Roman" w:hAnsi="Times New Roman" w:cs="Times New Roman"/>
          <w:color w:val="000000"/>
          <w:sz w:val="24"/>
          <w:szCs w:val="24"/>
          <w:shd w:val="clear" w:color="auto" w:fill="FFFFFF"/>
        </w:rPr>
        <w:t>,</w:t>
      </w:r>
      <w:r w:rsidR="007F77CA" w:rsidRPr="00063112">
        <w:rPr>
          <w:rFonts w:ascii="Times New Roman" w:hAnsi="Times New Roman" w:cs="Times New Roman"/>
          <w:color w:val="000000"/>
          <w:sz w:val="24"/>
          <w:szCs w:val="24"/>
          <w:shd w:val="clear" w:color="auto" w:fill="FFFFFF"/>
        </w:rPr>
        <w:t xml:space="preserve"> </w:t>
      </w:r>
      <w:proofErr w:type="spellStart"/>
      <w:r w:rsidR="004B38E3">
        <w:rPr>
          <w:rFonts w:ascii="Times New Roman" w:eastAsia="Times New Roman" w:hAnsi="Times New Roman" w:cs="Times New Roman"/>
          <w:sz w:val="24"/>
          <w:szCs w:val="24"/>
          <w:lang w:eastAsia="en-GB"/>
        </w:rPr>
        <w:t>s</w:t>
      </w:r>
      <w:r w:rsidR="007F77CA" w:rsidRPr="00063112">
        <w:rPr>
          <w:rFonts w:ascii="Times New Roman" w:eastAsia="Times New Roman" w:hAnsi="Times New Roman" w:cs="Times New Roman"/>
          <w:sz w:val="24"/>
          <w:szCs w:val="24"/>
          <w:lang w:eastAsia="en-GB"/>
        </w:rPr>
        <w:t>evoflurane</w:t>
      </w:r>
      <w:proofErr w:type="spellEnd"/>
      <w:r w:rsidR="007F77CA" w:rsidRPr="00063112">
        <w:rPr>
          <w:rFonts w:ascii="Times New Roman" w:eastAsia="Times New Roman" w:hAnsi="Times New Roman" w:cs="Times New Roman"/>
          <w:sz w:val="24"/>
          <w:szCs w:val="24"/>
          <w:lang w:eastAsia="en-GB"/>
        </w:rPr>
        <w:t xml:space="preserve"> features a quicker onset time and recovery with minimum cardiovascular effects compared to other commonly used inhalation</w:t>
      </w:r>
      <w:r w:rsidR="002D5F1A" w:rsidRPr="00063112">
        <w:rPr>
          <w:rFonts w:ascii="Times New Roman" w:eastAsia="Times New Roman" w:hAnsi="Times New Roman" w:cs="Times New Roman"/>
          <w:sz w:val="24"/>
          <w:szCs w:val="24"/>
          <w:lang w:eastAsia="en-GB"/>
        </w:rPr>
        <w:t xml:space="preserve"> agents</w:t>
      </w:r>
      <w:r w:rsidR="007F77CA" w:rsidRPr="00063112">
        <w:rPr>
          <w:rFonts w:ascii="Times New Roman" w:eastAsia="Times New Roman" w:hAnsi="Times New Roman" w:cs="Times New Roman"/>
          <w:sz w:val="24"/>
          <w:szCs w:val="24"/>
          <w:lang w:eastAsia="en-GB"/>
        </w:rPr>
        <w:t xml:space="preserve"> such as </w:t>
      </w:r>
      <w:proofErr w:type="spellStart"/>
      <w:r w:rsidR="007F77CA" w:rsidRPr="00063112">
        <w:rPr>
          <w:rFonts w:ascii="Times New Roman" w:eastAsia="Times New Roman" w:hAnsi="Times New Roman" w:cs="Times New Roman"/>
          <w:sz w:val="24"/>
          <w:szCs w:val="24"/>
          <w:lang w:eastAsia="en-GB"/>
        </w:rPr>
        <w:t>desflurane</w:t>
      </w:r>
      <w:proofErr w:type="spellEnd"/>
      <w:r w:rsidR="007F77CA" w:rsidRPr="00063112">
        <w:rPr>
          <w:rFonts w:ascii="Times New Roman" w:eastAsia="Times New Roman" w:hAnsi="Times New Roman" w:cs="Times New Roman"/>
          <w:sz w:val="24"/>
          <w:szCs w:val="24"/>
          <w:lang w:eastAsia="en-GB"/>
        </w:rPr>
        <w:t xml:space="preserve"> or </w:t>
      </w:r>
      <w:proofErr w:type="spellStart"/>
      <w:r w:rsidR="007F77CA" w:rsidRPr="00063112">
        <w:rPr>
          <w:rFonts w:ascii="Times New Roman" w:eastAsia="Times New Roman" w:hAnsi="Times New Roman" w:cs="Times New Roman"/>
          <w:sz w:val="24"/>
          <w:szCs w:val="24"/>
          <w:lang w:eastAsia="en-GB"/>
        </w:rPr>
        <w:t>isoflurane</w:t>
      </w:r>
      <w:proofErr w:type="spellEnd"/>
      <w:r w:rsidR="007F77CA" w:rsidRPr="00063112">
        <w:rPr>
          <w:rFonts w:ascii="Times New Roman" w:eastAsia="Times New Roman" w:hAnsi="Times New Roman" w:cs="Times New Roman"/>
          <w:sz w:val="24"/>
          <w:szCs w:val="24"/>
          <w:lang w:eastAsia="en-GB"/>
        </w:rPr>
        <w:t>. It</w:t>
      </w:r>
      <w:r w:rsidR="007F77CA" w:rsidRPr="00063112">
        <w:rPr>
          <w:rFonts w:ascii="Times New Roman" w:hAnsi="Times New Roman" w:cs="Times New Roman"/>
          <w:sz w:val="24"/>
          <w:szCs w:val="24"/>
        </w:rPr>
        <w:t xml:space="preserve"> also</w:t>
      </w:r>
      <w:r w:rsidRPr="00063112">
        <w:rPr>
          <w:rFonts w:ascii="Times New Roman" w:hAnsi="Times New Roman" w:cs="Times New Roman"/>
          <w:sz w:val="24"/>
          <w:szCs w:val="24"/>
        </w:rPr>
        <w:t xml:space="preserve"> has</w:t>
      </w:r>
      <w:r w:rsidR="00EB01B0">
        <w:rPr>
          <w:rFonts w:ascii="Times New Roman" w:hAnsi="Times New Roman" w:cs="Times New Roman"/>
          <w:sz w:val="24"/>
          <w:szCs w:val="24"/>
        </w:rPr>
        <w:t xml:space="preserve"> a</w:t>
      </w:r>
      <w:r w:rsidRPr="00063112">
        <w:rPr>
          <w:rFonts w:ascii="Times New Roman" w:hAnsi="Times New Roman" w:cs="Times New Roman"/>
          <w:sz w:val="24"/>
          <w:szCs w:val="24"/>
        </w:rPr>
        <w:t xml:space="preserve"> </w:t>
      </w:r>
      <w:r w:rsidR="007F77CA" w:rsidRPr="00063112">
        <w:rPr>
          <w:rFonts w:ascii="Times New Roman" w:hAnsi="Times New Roman" w:cs="Times New Roman"/>
          <w:sz w:val="24"/>
          <w:szCs w:val="24"/>
        </w:rPr>
        <w:t>lower</w:t>
      </w:r>
      <w:r w:rsidRPr="00063112">
        <w:rPr>
          <w:rFonts w:ascii="Times New Roman" w:hAnsi="Times New Roman" w:cs="Times New Roman"/>
          <w:sz w:val="24"/>
          <w:szCs w:val="24"/>
        </w:rPr>
        <w:t xml:space="preserve"> risk of inducing uterine muscle relaxation, which is directly related to excessive </w:t>
      </w:r>
      <w:proofErr w:type="spellStart"/>
      <w:r w:rsidRPr="00063112">
        <w:rPr>
          <w:rFonts w:ascii="Times New Roman" w:hAnsi="Times New Roman" w:cs="Times New Roman"/>
          <w:sz w:val="24"/>
          <w:szCs w:val="24"/>
        </w:rPr>
        <w:t>intraoperative</w:t>
      </w:r>
      <w:proofErr w:type="spellEnd"/>
      <w:r w:rsidRPr="00063112">
        <w:rPr>
          <w:rFonts w:ascii="Times New Roman" w:hAnsi="Times New Roman" w:cs="Times New Roman"/>
          <w:sz w:val="24"/>
          <w:szCs w:val="24"/>
        </w:rPr>
        <w:t xml:space="preserve"> or postoperative </w:t>
      </w:r>
      <w:r w:rsidRPr="00063112">
        <w:rPr>
          <w:rFonts w:ascii="Times New Roman" w:eastAsia="Times New Roman" w:hAnsi="Times New Roman" w:cs="Times New Roman"/>
          <w:sz w:val="24"/>
          <w:szCs w:val="24"/>
          <w:lang w:eastAsia="en-GB"/>
        </w:rPr>
        <w:t xml:space="preserve">bleeding </w:t>
      </w:r>
      <w:r w:rsidRPr="00063112">
        <w:rPr>
          <w:rFonts w:ascii="Times New Roman" w:hAnsi="Times New Roman" w:cs="Times New Roman"/>
          <w:color w:val="000000"/>
          <w:sz w:val="24"/>
          <w:szCs w:val="24"/>
          <w:shd w:val="clear" w:color="auto" w:fill="FFFFFF"/>
        </w:rPr>
        <w:t xml:space="preserve">(Gambling </w:t>
      </w:r>
      <w:r w:rsidRPr="00063112">
        <w:rPr>
          <w:rFonts w:ascii="Times New Roman" w:hAnsi="Times New Roman" w:cs="Times New Roman"/>
          <w:i/>
          <w:color w:val="000000"/>
          <w:sz w:val="24"/>
          <w:szCs w:val="24"/>
          <w:shd w:val="clear" w:color="auto" w:fill="FFFFFF"/>
        </w:rPr>
        <w:t>et al</w:t>
      </w:r>
      <w:r w:rsidRPr="00063112">
        <w:rPr>
          <w:rFonts w:ascii="Times New Roman" w:hAnsi="Times New Roman" w:cs="Times New Roman"/>
          <w:color w:val="000000"/>
          <w:sz w:val="24"/>
          <w:szCs w:val="24"/>
          <w:shd w:val="clear" w:color="auto" w:fill="FFFFFF"/>
        </w:rPr>
        <w:t>.</w:t>
      </w:r>
      <w:r w:rsidR="00830279" w:rsidRPr="00063112">
        <w:rPr>
          <w:rFonts w:ascii="Times New Roman" w:hAnsi="Times New Roman" w:cs="Times New Roman"/>
          <w:color w:val="000000"/>
          <w:sz w:val="24"/>
          <w:szCs w:val="24"/>
          <w:shd w:val="clear" w:color="auto" w:fill="FFFFFF"/>
        </w:rPr>
        <w:t>,</w:t>
      </w:r>
      <w:r w:rsidRPr="00063112">
        <w:rPr>
          <w:rFonts w:ascii="Times New Roman" w:hAnsi="Times New Roman" w:cs="Times New Roman"/>
          <w:color w:val="000000"/>
          <w:sz w:val="24"/>
          <w:szCs w:val="24"/>
          <w:shd w:val="clear" w:color="auto" w:fill="FFFFFF"/>
        </w:rPr>
        <w:t xml:space="preserve"> 1995). </w:t>
      </w:r>
    </w:p>
    <w:p w14:paraId="2DB029E7" w14:textId="35749856" w:rsidR="00091715" w:rsidRPr="00063112" w:rsidRDefault="00F84BA2" w:rsidP="003A2B1B">
      <w:pPr>
        <w:spacing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lastRenderedPageBreak/>
        <w:t>The anaesthetist confirmed with Sara if she ha</w:t>
      </w:r>
      <w:r w:rsidR="00C70731">
        <w:rPr>
          <w:rFonts w:ascii="Times New Roman" w:eastAsia="Times New Roman" w:hAnsi="Times New Roman" w:cs="Times New Roman"/>
          <w:sz w:val="24"/>
          <w:szCs w:val="24"/>
          <w:lang w:eastAsia="en-GB"/>
        </w:rPr>
        <w:t>d</w:t>
      </w:r>
      <w:r w:rsidRPr="00063112">
        <w:rPr>
          <w:rFonts w:ascii="Times New Roman" w:eastAsia="Times New Roman" w:hAnsi="Times New Roman" w:cs="Times New Roman"/>
          <w:sz w:val="24"/>
          <w:szCs w:val="24"/>
          <w:lang w:eastAsia="en-GB"/>
        </w:rPr>
        <w:t xml:space="preserve"> taken paracetamol within the</w:t>
      </w:r>
      <w:r w:rsidR="008434E8" w:rsidRPr="00063112">
        <w:rPr>
          <w:rFonts w:ascii="Times New Roman" w:eastAsia="Times New Roman" w:hAnsi="Times New Roman" w:cs="Times New Roman"/>
          <w:sz w:val="24"/>
          <w:szCs w:val="24"/>
          <w:lang w:eastAsia="en-GB"/>
        </w:rPr>
        <w:t xml:space="preserve"> last</w:t>
      </w:r>
      <w:r w:rsidRPr="00063112">
        <w:rPr>
          <w:rFonts w:ascii="Times New Roman" w:eastAsia="Times New Roman" w:hAnsi="Times New Roman" w:cs="Times New Roman"/>
          <w:sz w:val="24"/>
          <w:szCs w:val="24"/>
          <w:lang w:eastAsia="en-GB"/>
        </w:rPr>
        <w:t xml:space="preserve"> 4</w:t>
      </w:r>
      <w:r w:rsidR="008434E8" w:rsidRPr="00063112">
        <w:rPr>
          <w:rFonts w:ascii="Times New Roman" w:eastAsia="Times New Roman" w:hAnsi="Times New Roman" w:cs="Times New Roman"/>
          <w:sz w:val="24"/>
          <w:szCs w:val="24"/>
          <w:lang w:eastAsia="en-GB"/>
        </w:rPr>
        <w:t xml:space="preserve"> to </w:t>
      </w:r>
      <w:r w:rsidRPr="00063112">
        <w:rPr>
          <w:rFonts w:ascii="Times New Roman" w:eastAsia="Times New Roman" w:hAnsi="Times New Roman" w:cs="Times New Roman"/>
          <w:sz w:val="24"/>
          <w:szCs w:val="24"/>
          <w:lang w:eastAsia="en-GB"/>
        </w:rPr>
        <w:t xml:space="preserve">6 hours to avoid overdosing and drug toxicity </w:t>
      </w:r>
      <w:r w:rsidR="00460234" w:rsidRPr="00063112">
        <w:rPr>
          <w:rFonts w:ascii="Times New Roman" w:eastAsia="Times New Roman" w:hAnsi="Times New Roman" w:cs="Times New Roman"/>
          <w:sz w:val="24"/>
          <w:szCs w:val="24"/>
          <w:lang w:eastAsia="en-GB"/>
        </w:rPr>
        <w:t>(</w:t>
      </w:r>
      <w:proofErr w:type="spellStart"/>
      <w:r w:rsidR="00460234" w:rsidRPr="00063112">
        <w:rPr>
          <w:rFonts w:ascii="Times New Roman" w:eastAsia="Times New Roman" w:hAnsi="Times New Roman" w:cs="Times New Roman"/>
          <w:sz w:val="24"/>
          <w:szCs w:val="24"/>
          <w:lang w:eastAsia="en-GB"/>
        </w:rPr>
        <w:t>Grundling</w:t>
      </w:r>
      <w:proofErr w:type="spellEnd"/>
      <w:r w:rsidR="00460234" w:rsidRPr="00063112">
        <w:rPr>
          <w:rFonts w:ascii="Times New Roman" w:eastAsia="Times New Roman" w:hAnsi="Times New Roman" w:cs="Times New Roman"/>
          <w:sz w:val="24"/>
          <w:szCs w:val="24"/>
          <w:lang w:eastAsia="en-GB"/>
        </w:rPr>
        <w:t xml:space="preserve"> and Ribeiro, 2020)</w:t>
      </w:r>
      <w:r w:rsidR="000F09B2" w:rsidRPr="00063112">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w:t>
      </w:r>
      <w:r w:rsidR="000F09B2" w:rsidRPr="00063112">
        <w:rPr>
          <w:rFonts w:ascii="Times New Roman" w:eastAsia="Times New Roman" w:hAnsi="Times New Roman" w:cs="Times New Roman"/>
          <w:sz w:val="24"/>
          <w:szCs w:val="24"/>
          <w:lang w:eastAsia="en-GB"/>
        </w:rPr>
        <w:t xml:space="preserve">As </w:t>
      </w:r>
      <w:r w:rsidR="00A90A0B" w:rsidRPr="00063112">
        <w:rPr>
          <w:rFonts w:ascii="Times New Roman" w:eastAsia="Times New Roman" w:hAnsi="Times New Roman" w:cs="Times New Roman"/>
          <w:sz w:val="24"/>
          <w:szCs w:val="24"/>
          <w:lang w:eastAsia="en-GB"/>
        </w:rPr>
        <w:t xml:space="preserve">Sara had 500mg of paracetamol </w:t>
      </w:r>
      <w:r w:rsidR="001D216C">
        <w:rPr>
          <w:rFonts w:ascii="Times New Roman" w:eastAsia="Times New Roman" w:hAnsi="Times New Roman" w:cs="Times New Roman"/>
          <w:sz w:val="24"/>
          <w:szCs w:val="24"/>
          <w:lang w:eastAsia="en-GB"/>
        </w:rPr>
        <w:t>6</w:t>
      </w:r>
      <w:r w:rsidR="00A90A0B" w:rsidRPr="00063112">
        <w:rPr>
          <w:rFonts w:ascii="Times New Roman" w:eastAsia="Times New Roman" w:hAnsi="Times New Roman" w:cs="Times New Roman"/>
          <w:sz w:val="24"/>
          <w:szCs w:val="24"/>
          <w:lang w:eastAsia="en-GB"/>
        </w:rPr>
        <w:t xml:space="preserve"> hours </w:t>
      </w:r>
      <w:r w:rsidR="00C70731">
        <w:rPr>
          <w:rFonts w:ascii="Times New Roman" w:eastAsia="Times New Roman" w:hAnsi="Times New Roman" w:cs="Times New Roman"/>
          <w:sz w:val="24"/>
          <w:szCs w:val="24"/>
          <w:lang w:eastAsia="en-GB"/>
        </w:rPr>
        <w:t>previously</w:t>
      </w:r>
      <w:r w:rsidR="00B34DD8" w:rsidRPr="00063112">
        <w:rPr>
          <w:rFonts w:ascii="Times New Roman" w:eastAsia="Times New Roman" w:hAnsi="Times New Roman" w:cs="Times New Roman"/>
          <w:sz w:val="24"/>
          <w:szCs w:val="24"/>
          <w:lang w:eastAsia="en-GB"/>
        </w:rPr>
        <w:t xml:space="preserve">, </w:t>
      </w:r>
      <w:r w:rsidR="002D5F1A" w:rsidRPr="00063112">
        <w:rPr>
          <w:rFonts w:ascii="Times New Roman" w:eastAsia="Times New Roman" w:hAnsi="Times New Roman" w:cs="Times New Roman"/>
          <w:sz w:val="24"/>
          <w:szCs w:val="24"/>
          <w:lang w:eastAsia="en-GB"/>
        </w:rPr>
        <w:t>she</w:t>
      </w:r>
      <w:r w:rsidR="00A90A0B" w:rsidRPr="00063112">
        <w:rPr>
          <w:rFonts w:ascii="Times New Roman" w:eastAsia="Times New Roman" w:hAnsi="Times New Roman" w:cs="Times New Roman"/>
          <w:sz w:val="24"/>
          <w:szCs w:val="24"/>
          <w:lang w:eastAsia="en-GB"/>
        </w:rPr>
        <w:t xml:space="preserve"> was given Iv paracetamol 1g along with the antiemetics, IV </w:t>
      </w:r>
      <w:r w:rsidR="003052CF">
        <w:rPr>
          <w:rFonts w:ascii="Times New Roman" w:eastAsia="Times New Roman" w:hAnsi="Times New Roman" w:cs="Times New Roman"/>
          <w:sz w:val="24"/>
          <w:szCs w:val="24"/>
          <w:lang w:eastAsia="en-GB"/>
        </w:rPr>
        <w:t>o</w:t>
      </w:r>
      <w:r w:rsidR="00A90A0B" w:rsidRPr="00063112">
        <w:rPr>
          <w:rFonts w:ascii="Times New Roman" w:eastAsia="Times New Roman" w:hAnsi="Times New Roman" w:cs="Times New Roman"/>
          <w:sz w:val="24"/>
          <w:szCs w:val="24"/>
          <w:lang w:eastAsia="en-GB"/>
        </w:rPr>
        <w:t xml:space="preserve">ndansetron 8mg and IV </w:t>
      </w:r>
      <w:r w:rsidR="003052CF">
        <w:rPr>
          <w:rFonts w:ascii="Times New Roman" w:eastAsia="Times New Roman" w:hAnsi="Times New Roman" w:cs="Times New Roman"/>
          <w:sz w:val="24"/>
          <w:szCs w:val="24"/>
          <w:lang w:eastAsia="en-GB"/>
        </w:rPr>
        <w:t>d</w:t>
      </w:r>
      <w:r w:rsidR="00A90A0B" w:rsidRPr="00063112">
        <w:rPr>
          <w:rFonts w:ascii="Times New Roman" w:eastAsia="Times New Roman" w:hAnsi="Times New Roman" w:cs="Times New Roman"/>
          <w:sz w:val="24"/>
          <w:szCs w:val="24"/>
          <w:lang w:eastAsia="en-GB"/>
        </w:rPr>
        <w:t>examethasone 6.6mg. The combination of these antiemetics effectively reduces the risk of nausea and vomiting postoperatively (</w:t>
      </w:r>
      <w:proofErr w:type="spellStart"/>
      <w:r w:rsidR="00A90A0B" w:rsidRPr="00063112">
        <w:rPr>
          <w:rFonts w:ascii="Times New Roman" w:eastAsia="Times New Roman" w:hAnsi="Times New Roman" w:cs="Times New Roman"/>
          <w:sz w:val="24"/>
          <w:szCs w:val="24"/>
          <w:lang w:eastAsia="en-GB"/>
        </w:rPr>
        <w:t>Bilgen</w:t>
      </w:r>
      <w:proofErr w:type="spellEnd"/>
      <w:r w:rsidR="00A90A0B" w:rsidRPr="00063112">
        <w:rPr>
          <w:rFonts w:ascii="Times New Roman" w:eastAsia="Times New Roman" w:hAnsi="Times New Roman" w:cs="Times New Roman"/>
          <w:sz w:val="24"/>
          <w:szCs w:val="24"/>
          <w:lang w:eastAsia="en-GB"/>
        </w:rPr>
        <w:t xml:space="preserve"> </w:t>
      </w:r>
      <w:r w:rsidR="00A90A0B" w:rsidRPr="00063112">
        <w:rPr>
          <w:rFonts w:ascii="Times New Roman" w:eastAsia="Times New Roman" w:hAnsi="Times New Roman" w:cs="Times New Roman"/>
          <w:i/>
          <w:sz w:val="24"/>
          <w:szCs w:val="24"/>
          <w:lang w:eastAsia="en-GB"/>
        </w:rPr>
        <w:t>et al</w:t>
      </w:r>
      <w:r w:rsidR="00A90A0B" w:rsidRPr="00063112">
        <w:rPr>
          <w:rFonts w:ascii="Times New Roman" w:eastAsia="Times New Roman" w:hAnsi="Times New Roman" w:cs="Times New Roman"/>
          <w:sz w:val="24"/>
          <w:szCs w:val="24"/>
          <w:lang w:eastAsia="en-GB"/>
        </w:rPr>
        <w:t>.</w:t>
      </w:r>
      <w:r w:rsidR="002D5F1A" w:rsidRPr="00063112">
        <w:rPr>
          <w:rFonts w:ascii="Times New Roman" w:eastAsia="Times New Roman" w:hAnsi="Times New Roman" w:cs="Times New Roman"/>
          <w:sz w:val="24"/>
          <w:szCs w:val="24"/>
          <w:lang w:eastAsia="en-GB"/>
        </w:rPr>
        <w:t xml:space="preserve">, </w:t>
      </w:r>
      <w:r w:rsidR="00A90A0B" w:rsidRPr="00063112">
        <w:rPr>
          <w:rFonts w:ascii="Times New Roman" w:eastAsia="Times New Roman" w:hAnsi="Times New Roman" w:cs="Times New Roman"/>
          <w:sz w:val="24"/>
          <w:szCs w:val="24"/>
          <w:lang w:eastAsia="en-GB"/>
        </w:rPr>
        <w:t xml:space="preserve">2018). </w:t>
      </w:r>
      <w:r w:rsidR="001E5FD8" w:rsidRPr="00063112">
        <w:rPr>
          <w:rFonts w:ascii="Times New Roman" w:eastAsia="Times New Roman" w:hAnsi="Times New Roman" w:cs="Times New Roman"/>
          <w:sz w:val="24"/>
          <w:szCs w:val="24"/>
          <w:lang w:eastAsia="en-GB"/>
        </w:rPr>
        <w:t xml:space="preserve">The baby was delivered </w:t>
      </w:r>
      <w:r w:rsidR="007445E7">
        <w:rPr>
          <w:rFonts w:ascii="Times New Roman" w:eastAsia="Times New Roman" w:hAnsi="Times New Roman" w:cs="Times New Roman"/>
          <w:sz w:val="24"/>
          <w:szCs w:val="24"/>
          <w:lang w:eastAsia="en-GB"/>
        </w:rPr>
        <w:t>wit</w:t>
      </w:r>
      <w:r w:rsidR="007445E7" w:rsidRPr="00063112">
        <w:rPr>
          <w:rFonts w:ascii="Times New Roman" w:eastAsia="Times New Roman" w:hAnsi="Times New Roman" w:cs="Times New Roman"/>
          <w:sz w:val="24"/>
          <w:szCs w:val="24"/>
          <w:lang w:eastAsia="en-GB"/>
        </w:rPr>
        <w:t>hin</w:t>
      </w:r>
      <w:r w:rsidR="001E5FD8" w:rsidRPr="00063112">
        <w:rPr>
          <w:rFonts w:ascii="Times New Roman" w:eastAsia="Times New Roman" w:hAnsi="Times New Roman" w:cs="Times New Roman"/>
          <w:sz w:val="24"/>
          <w:szCs w:val="24"/>
          <w:lang w:eastAsia="en-GB"/>
        </w:rPr>
        <w:t xml:space="preserve"> 3 minutes </w:t>
      </w:r>
      <w:r w:rsidR="007445E7">
        <w:rPr>
          <w:rFonts w:ascii="Times New Roman" w:eastAsia="Times New Roman" w:hAnsi="Times New Roman" w:cs="Times New Roman"/>
          <w:sz w:val="24"/>
          <w:szCs w:val="24"/>
          <w:lang w:eastAsia="en-GB"/>
        </w:rPr>
        <w:t xml:space="preserve">of the induction </w:t>
      </w:r>
      <w:r w:rsidR="001E5FD8" w:rsidRPr="00063112">
        <w:rPr>
          <w:rFonts w:ascii="Times New Roman" w:eastAsia="Times New Roman" w:hAnsi="Times New Roman" w:cs="Times New Roman"/>
          <w:sz w:val="24"/>
          <w:szCs w:val="24"/>
          <w:lang w:eastAsia="en-GB"/>
        </w:rPr>
        <w:t>and handed over to the paediatrician.</w:t>
      </w:r>
      <w:r w:rsidR="005B5475" w:rsidRPr="00063112">
        <w:rPr>
          <w:rFonts w:ascii="Times New Roman" w:eastAsia="Times New Roman" w:hAnsi="Times New Roman" w:cs="Times New Roman"/>
          <w:sz w:val="24"/>
          <w:szCs w:val="24"/>
          <w:lang w:eastAsia="en-GB"/>
        </w:rPr>
        <w:t xml:space="preserve"> </w:t>
      </w:r>
      <w:r w:rsidR="00C70731">
        <w:rPr>
          <w:rFonts w:ascii="Times New Roman" w:eastAsia="Times New Roman" w:hAnsi="Times New Roman" w:cs="Times New Roman"/>
          <w:sz w:val="24"/>
          <w:szCs w:val="24"/>
          <w:lang w:eastAsia="en-GB"/>
        </w:rPr>
        <w:t>P</w:t>
      </w:r>
      <w:r w:rsidR="007F77CA" w:rsidRPr="00063112">
        <w:rPr>
          <w:rFonts w:ascii="Times New Roman" w:eastAsia="Times New Roman" w:hAnsi="Times New Roman" w:cs="Times New Roman"/>
          <w:sz w:val="24"/>
          <w:szCs w:val="24"/>
          <w:lang w:eastAsia="en-GB"/>
        </w:rPr>
        <w:t>ost</w:t>
      </w:r>
      <w:r w:rsidR="00674334" w:rsidRPr="00063112">
        <w:rPr>
          <w:rFonts w:ascii="Times New Roman" w:eastAsia="Times New Roman" w:hAnsi="Times New Roman" w:cs="Times New Roman"/>
          <w:sz w:val="24"/>
          <w:szCs w:val="24"/>
          <w:lang w:eastAsia="en-GB"/>
        </w:rPr>
        <w:t xml:space="preserve">-delivery </w:t>
      </w:r>
      <w:r w:rsidR="001E5FD8" w:rsidRPr="00063112">
        <w:rPr>
          <w:rFonts w:ascii="Times New Roman" w:eastAsia="Times New Roman" w:hAnsi="Times New Roman" w:cs="Times New Roman"/>
          <w:sz w:val="24"/>
          <w:szCs w:val="24"/>
          <w:lang w:eastAsia="en-GB"/>
        </w:rPr>
        <w:t xml:space="preserve">IV </w:t>
      </w:r>
      <w:proofErr w:type="spellStart"/>
      <w:r w:rsidR="00505890">
        <w:rPr>
          <w:rFonts w:ascii="Times New Roman" w:eastAsia="Times New Roman" w:hAnsi="Times New Roman" w:cs="Times New Roman"/>
          <w:sz w:val="24"/>
          <w:szCs w:val="24"/>
          <w:lang w:eastAsia="en-GB"/>
        </w:rPr>
        <w:t>S</w:t>
      </w:r>
      <w:r w:rsidR="001E5FD8" w:rsidRPr="00063112">
        <w:rPr>
          <w:rFonts w:ascii="Times New Roman" w:eastAsia="Times New Roman" w:hAnsi="Times New Roman" w:cs="Times New Roman"/>
          <w:sz w:val="24"/>
          <w:szCs w:val="24"/>
          <w:lang w:eastAsia="en-GB"/>
        </w:rPr>
        <w:t>yntocinon</w:t>
      </w:r>
      <w:proofErr w:type="spellEnd"/>
      <w:r w:rsidR="001E5FD8" w:rsidRPr="00063112">
        <w:rPr>
          <w:rFonts w:ascii="Times New Roman" w:eastAsia="Times New Roman" w:hAnsi="Times New Roman" w:cs="Times New Roman"/>
          <w:sz w:val="24"/>
          <w:szCs w:val="24"/>
          <w:lang w:eastAsia="en-GB"/>
        </w:rPr>
        <w:t xml:space="preserve"> 5IU</w:t>
      </w:r>
      <w:r w:rsidR="000323CE" w:rsidRPr="00063112">
        <w:rPr>
          <w:rFonts w:ascii="Times New Roman" w:eastAsia="Times New Roman" w:hAnsi="Times New Roman" w:cs="Times New Roman"/>
          <w:sz w:val="24"/>
          <w:szCs w:val="24"/>
          <w:lang w:eastAsia="en-GB"/>
        </w:rPr>
        <w:t xml:space="preserve"> bolus</w:t>
      </w:r>
      <w:r w:rsidR="001E5FD8" w:rsidRPr="00063112">
        <w:rPr>
          <w:rFonts w:ascii="Times New Roman" w:eastAsia="Times New Roman" w:hAnsi="Times New Roman" w:cs="Times New Roman"/>
          <w:sz w:val="24"/>
          <w:szCs w:val="24"/>
          <w:lang w:eastAsia="en-GB"/>
        </w:rPr>
        <w:t xml:space="preserve"> was given, followed by IV </w:t>
      </w:r>
      <w:proofErr w:type="spellStart"/>
      <w:r w:rsidR="00505890">
        <w:rPr>
          <w:rFonts w:ascii="Times New Roman" w:eastAsia="Times New Roman" w:hAnsi="Times New Roman" w:cs="Times New Roman"/>
          <w:sz w:val="24"/>
          <w:szCs w:val="24"/>
          <w:lang w:eastAsia="en-GB"/>
        </w:rPr>
        <w:t>S</w:t>
      </w:r>
      <w:r w:rsidR="001E5FD8" w:rsidRPr="00063112">
        <w:rPr>
          <w:rFonts w:ascii="Times New Roman" w:eastAsia="Times New Roman" w:hAnsi="Times New Roman" w:cs="Times New Roman"/>
          <w:sz w:val="24"/>
          <w:szCs w:val="24"/>
          <w:lang w:eastAsia="en-GB"/>
        </w:rPr>
        <w:t>yntocinon</w:t>
      </w:r>
      <w:proofErr w:type="spellEnd"/>
      <w:r w:rsidR="001E5FD8" w:rsidRPr="00063112">
        <w:rPr>
          <w:rFonts w:ascii="Times New Roman" w:eastAsia="Times New Roman" w:hAnsi="Times New Roman" w:cs="Times New Roman"/>
          <w:sz w:val="24"/>
          <w:szCs w:val="24"/>
          <w:lang w:eastAsia="en-GB"/>
        </w:rPr>
        <w:t xml:space="preserve"> 40IU infusion at a rate of 10IU/hour</w:t>
      </w:r>
      <w:r w:rsidR="00674334"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to aid uterine contraction</w:t>
      </w:r>
      <w:r w:rsidR="002D5F1A" w:rsidRPr="00063112">
        <w:rPr>
          <w:rFonts w:ascii="Times New Roman" w:eastAsia="Times New Roman" w:hAnsi="Times New Roman" w:cs="Times New Roman"/>
          <w:sz w:val="24"/>
          <w:szCs w:val="24"/>
          <w:lang w:eastAsia="en-GB"/>
        </w:rPr>
        <w:t xml:space="preserve"> to</w:t>
      </w:r>
      <w:r w:rsidRPr="00063112">
        <w:rPr>
          <w:rFonts w:ascii="Times New Roman" w:eastAsia="Times New Roman" w:hAnsi="Times New Roman" w:cs="Times New Roman"/>
          <w:sz w:val="24"/>
          <w:szCs w:val="24"/>
          <w:lang w:eastAsia="en-GB"/>
        </w:rPr>
        <w:t xml:space="preserve"> minimise blood </w:t>
      </w:r>
      <w:r w:rsidR="006A2D23" w:rsidRPr="00063112">
        <w:rPr>
          <w:rFonts w:ascii="Times New Roman" w:eastAsia="Times New Roman" w:hAnsi="Times New Roman" w:cs="Times New Roman"/>
          <w:sz w:val="24"/>
          <w:szCs w:val="24"/>
          <w:lang w:eastAsia="en-GB"/>
        </w:rPr>
        <w:t xml:space="preserve">loss. </w:t>
      </w:r>
      <w:r w:rsidR="005365D2">
        <w:rPr>
          <w:rFonts w:ascii="Times New Roman" w:eastAsia="Times New Roman" w:hAnsi="Times New Roman" w:cs="Times New Roman"/>
          <w:sz w:val="24"/>
          <w:szCs w:val="24"/>
          <w:lang w:eastAsia="en-GB"/>
        </w:rPr>
        <w:t xml:space="preserve">The </w:t>
      </w:r>
      <w:r w:rsidR="00824CC8">
        <w:rPr>
          <w:rFonts w:ascii="Times New Roman" w:eastAsia="Times New Roman" w:hAnsi="Times New Roman" w:cs="Times New Roman"/>
          <w:sz w:val="24"/>
          <w:szCs w:val="24"/>
          <w:lang w:eastAsia="en-GB"/>
        </w:rPr>
        <w:t xml:space="preserve">operating </w:t>
      </w:r>
      <w:r w:rsidR="005365D2">
        <w:rPr>
          <w:rFonts w:ascii="Times New Roman" w:eastAsia="Times New Roman" w:hAnsi="Times New Roman" w:cs="Times New Roman"/>
          <w:sz w:val="24"/>
          <w:szCs w:val="24"/>
          <w:lang w:eastAsia="en-GB"/>
        </w:rPr>
        <w:t>table’s lateral tilt was reversed</w:t>
      </w:r>
      <w:r w:rsidR="002563C4">
        <w:rPr>
          <w:rFonts w:ascii="Times New Roman" w:eastAsia="Times New Roman" w:hAnsi="Times New Roman" w:cs="Times New Roman"/>
          <w:sz w:val="24"/>
          <w:szCs w:val="24"/>
          <w:lang w:eastAsia="en-GB"/>
        </w:rPr>
        <w:t xml:space="preserve"> as requested</w:t>
      </w:r>
      <w:r w:rsidR="005365D2">
        <w:rPr>
          <w:rFonts w:ascii="Times New Roman" w:eastAsia="Times New Roman" w:hAnsi="Times New Roman" w:cs="Times New Roman"/>
          <w:sz w:val="24"/>
          <w:szCs w:val="24"/>
          <w:lang w:eastAsia="en-GB"/>
        </w:rPr>
        <w:t xml:space="preserve">. </w:t>
      </w:r>
      <w:r w:rsidR="006A2D23" w:rsidRPr="00063112">
        <w:rPr>
          <w:rFonts w:ascii="Times New Roman" w:eastAsia="Times New Roman" w:hAnsi="Times New Roman" w:cs="Times New Roman"/>
          <w:sz w:val="24"/>
          <w:szCs w:val="24"/>
          <w:lang w:eastAsia="en-GB"/>
        </w:rPr>
        <w:t>Post</w:t>
      </w:r>
      <w:r w:rsidR="001E5FD8" w:rsidRPr="00063112">
        <w:rPr>
          <w:rFonts w:ascii="Times New Roman" w:eastAsia="Times New Roman" w:hAnsi="Times New Roman" w:cs="Times New Roman"/>
          <w:sz w:val="24"/>
          <w:szCs w:val="24"/>
          <w:lang w:eastAsia="en-GB"/>
        </w:rPr>
        <w:t xml:space="preserve">-delivery IV </w:t>
      </w:r>
      <w:r w:rsidR="003052CF">
        <w:rPr>
          <w:rFonts w:ascii="Times New Roman" w:eastAsia="Times New Roman" w:hAnsi="Times New Roman" w:cs="Times New Roman"/>
          <w:sz w:val="24"/>
          <w:szCs w:val="24"/>
          <w:lang w:eastAsia="en-GB"/>
        </w:rPr>
        <w:t>m</w:t>
      </w:r>
      <w:r w:rsidR="001E5FD8" w:rsidRPr="00063112">
        <w:rPr>
          <w:rFonts w:ascii="Times New Roman" w:eastAsia="Times New Roman" w:hAnsi="Times New Roman" w:cs="Times New Roman"/>
          <w:sz w:val="24"/>
          <w:szCs w:val="24"/>
          <w:lang w:eastAsia="en-GB"/>
        </w:rPr>
        <w:t xml:space="preserve">orphine 10mg and </w:t>
      </w:r>
      <w:r w:rsidR="003052CF">
        <w:rPr>
          <w:rFonts w:ascii="Times New Roman" w:eastAsia="Times New Roman" w:hAnsi="Times New Roman" w:cs="Times New Roman"/>
          <w:sz w:val="24"/>
          <w:szCs w:val="24"/>
          <w:lang w:eastAsia="en-GB"/>
        </w:rPr>
        <w:t>f</w:t>
      </w:r>
      <w:r w:rsidR="001E5FD8" w:rsidRPr="00063112">
        <w:rPr>
          <w:rFonts w:ascii="Times New Roman" w:eastAsia="Times New Roman" w:hAnsi="Times New Roman" w:cs="Times New Roman"/>
          <w:sz w:val="24"/>
          <w:szCs w:val="24"/>
          <w:lang w:eastAsia="en-GB"/>
        </w:rPr>
        <w:t>entanyl 100mcg were titrated for analgesia (N</w:t>
      </w:r>
      <w:r w:rsidR="002D5F1A" w:rsidRPr="00063112">
        <w:rPr>
          <w:rFonts w:ascii="Times New Roman" w:eastAsia="Times New Roman" w:hAnsi="Times New Roman" w:cs="Times New Roman"/>
          <w:sz w:val="24"/>
          <w:szCs w:val="24"/>
          <w:lang w:eastAsia="en-GB"/>
        </w:rPr>
        <w:t>ICE</w:t>
      </w:r>
      <w:r w:rsidR="001E5FD8" w:rsidRPr="00063112">
        <w:rPr>
          <w:rFonts w:ascii="Times New Roman" w:eastAsia="Times New Roman" w:hAnsi="Times New Roman" w:cs="Times New Roman"/>
          <w:sz w:val="24"/>
          <w:szCs w:val="24"/>
          <w:lang w:eastAsia="en-GB"/>
        </w:rPr>
        <w:t>, 202</w:t>
      </w:r>
      <w:r w:rsidR="005E6D37">
        <w:rPr>
          <w:rFonts w:ascii="Times New Roman" w:eastAsia="Times New Roman" w:hAnsi="Times New Roman" w:cs="Times New Roman"/>
          <w:sz w:val="24"/>
          <w:szCs w:val="24"/>
          <w:lang w:eastAsia="en-GB"/>
        </w:rPr>
        <w:t>1</w:t>
      </w:r>
      <w:r w:rsidR="001E5FD8" w:rsidRPr="00063112">
        <w:rPr>
          <w:rFonts w:ascii="Times New Roman" w:eastAsia="Times New Roman" w:hAnsi="Times New Roman" w:cs="Times New Roman"/>
          <w:sz w:val="24"/>
          <w:szCs w:val="24"/>
          <w:lang w:eastAsia="en-GB"/>
        </w:rPr>
        <w:t xml:space="preserve">). </w:t>
      </w:r>
      <w:r w:rsidR="001003EE" w:rsidRPr="00063112">
        <w:rPr>
          <w:rFonts w:ascii="Times New Roman" w:eastAsia="Times New Roman" w:hAnsi="Times New Roman" w:cs="Times New Roman"/>
          <w:sz w:val="24"/>
          <w:szCs w:val="24"/>
          <w:lang w:eastAsia="en-GB"/>
        </w:rPr>
        <w:t>An a</w:t>
      </w:r>
      <w:r w:rsidR="001E5FD8" w:rsidRPr="00063112">
        <w:rPr>
          <w:rFonts w:ascii="Times New Roman" w:eastAsia="Times New Roman" w:hAnsi="Times New Roman" w:cs="Times New Roman"/>
          <w:sz w:val="24"/>
          <w:szCs w:val="24"/>
          <w:lang w:eastAsia="en-GB"/>
        </w:rPr>
        <w:t xml:space="preserve">ntibiotic was requested and IV </w:t>
      </w:r>
      <w:proofErr w:type="spellStart"/>
      <w:r w:rsidR="003052CF">
        <w:rPr>
          <w:rFonts w:ascii="Times New Roman" w:eastAsia="Times New Roman" w:hAnsi="Times New Roman" w:cs="Times New Roman"/>
          <w:sz w:val="24"/>
          <w:szCs w:val="24"/>
          <w:lang w:eastAsia="en-GB"/>
        </w:rPr>
        <w:t>c</w:t>
      </w:r>
      <w:r w:rsidR="001E5FD8" w:rsidRPr="00063112">
        <w:rPr>
          <w:rFonts w:ascii="Times New Roman" w:eastAsia="Times New Roman" w:hAnsi="Times New Roman" w:cs="Times New Roman"/>
          <w:sz w:val="24"/>
          <w:szCs w:val="24"/>
          <w:lang w:eastAsia="en-GB"/>
        </w:rPr>
        <w:t>efuroxime</w:t>
      </w:r>
      <w:proofErr w:type="spellEnd"/>
      <w:r w:rsidR="001E5FD8" w:rsidRPr="00063112">
        <w:rPr>
          <w:rFonts w:ascii="Times New Roman" w:eastAsia="Times New Roman" w:hAnsi="Times New Roman" w:cs="Times New Roman"/>
          <w:sz w:val="24"/>
          <w:szCs w:val="24"/>
          <w:lang w:eastAsia="en-GB"/>
        </w:rPr>
        <w:t xml:space="preserve"> 1.5</w:t>
      </w:r>
      <w:r w:rsidR="005D549C">
        <w:rPr>
          <w:rFonts w:ascii="Times New Roman" w:eastAsia="Times New Roman" w:hAnsi="Times New Roman" w:cs="Times New Roman"/>
          <w:sz w:val="24"/>
          <w:szCs w:val="24"/>
          <w:lang w:eastAsia="en-GB"/>
        </w:rPr>
        <w:t>g</w:t>
      </w:r>
      <w:r w:rsidR="003654F9" w:rsidRPr="00063112">
        <w:rPr>
          <w:rFonts w:ascii="Times New Roman" w:eastAsia="Times New Roman" w:hAnsi="Times New Roman" w:cs="Times New Roman"/>
          <w:sz w:val="24"/>
          <w:szCs w:val="24"/>
          <w:lang w:eastAsia="en-GB"/>
        </w:rPr>
        <w:t xml:space="preserve"> </w:t>
      </w:r>
      <w:r w:rsidR="001E5FD8" w:rsidRPr="00063112">
        <w:rPr>
          <w:rFonts w:ascii="Times New Roman" w:eastAsia="Times New Roman" w:hAnsi="Times New Roman" w:cs="Times New Roman"/>
          <w:sz w:val="24"/>
          <w:szCs w:val="24"/>
          <w:lang w:eastAsia="en-GB"/>
        </w:rPr>
        <w:t xml:space="preserve">was given </w:t>
      </w:r>
      <w:r w:rsidR="00FC48F6">
        <w:rPr>
          <w:rFonts w:ascii="Times New Roman" w:eastAsia="Times New Roman" w:hAnsi="Times New Roman" w:cs="Times New Roman"/>
          <w:sz w:val="24"/>
          <w:szCs w:val="24"/>
          <w:lang w:eastAsia="en-GB"/>
        </w:rPr>
        <w:t xml:space="preserve">to prevent </w:t>
      </w:r>
      <w:r w:rsidR="001203A7">
        <w:rPr>
          <w:rFonts w:ascii="Times New Roman" w:eastAsia="Times New Roman" w:hAnsi="Times New Roman" w:cs="Times New Roman"/>
          <w:sz w:val="24"/>
          <w:szCs w:val="24"/>
          <w:lang w:eastAsia="en-GB"/>
        </w:rPr>
        <w:t xml:space="preserve">infection </w:t>
      </w:r>
      <w:r w:rsidR="001203A7" w:rsidRPr="00063112">
        <w:rPr>
          <w:rFonts w:ascii="Times New Roman" w:eastAsia="Times New Roman" w:hAnsi="Times New Roman" w:cs="Times New Roman"/>
          <w:sz w:val="24"/>
          <w:szCs w:val="24"/>
          <w:lang w:eastAsia="en-GB"/>
        </w:rPr>
        <w:t>(</w:t>
      </w:r>
      <w:r w:rsidR="001203A7">
        <w:rPr>
          <w:rFonts w:ascii="Times New Roman" w:eastAsia="Times New Roman" w:hAnsi="Times New Roman" w:cs="Times New Roman"/>
          <w:sz w:val="24"/>
          <w:szCs w:val="24"/>
          <w:lang w:eastAsia="en-GB"/>
        </w:rPr>
        <w:t>WHO</w:t>
      </w:r>
      <w:r w:rsidR="00A66E04">
        <w:rPr>
          <w:rFonts w:ascii="Times New Roman" w:eastAsia="Times New Roman" w:hAnsi="Times New Roman" w:cs="Times New Roman"/>
          <w:sz w:val="24"/>
          <w:szCs w:val="24"/>
          <w:lang w:eastAsia="en-GB"/>
        </w:rPr>
        <w:t xml:space="preserve">, </w:t>
      </w:r>
      <w:r w:rsidR="001E5FD8" w:rsidRPr="00063112">
        <w:rPr>
          <w:rFonts w:ascii="Times New Roman" w:eastAsia="Times New Roman" w:hAnsi="Times New Roman" w:cs="Times New Roman"/>
          <w:sz w:val="24"/>
          <w:szCs w:val="24"/>
          <w:lang w:eastAsia="en-GB"/>
        </w:rPr>
        <w:t>20</w:t>
      </w:r>
      <w:r w:rsidR="00A66E04">
        <w:rPr>
          <w:rFonts w:ascii="Times New Roman" w:eastAsia="Times New Roman" w:hAnsi="Times New Roman" w:cs="Times New Roman"/>
          <w:sz w:val="24"/>
          <w:szCs w:val="24"/>
          <w:lang w:eastAsia="en-GB"/>
        </w:rPr>
        <w:t>15</w:t>
      </w:r>
      <w:r w:rsidR="001E5FD8" w:rsidRPr="00063112">
        <w:rPr>
          <w:rFonts w:ascii="Times New Roman" w:eastAsia="Times New Roman" w:hAnsi="Times New Roman" w:cs="Times New Roman"/>
          <w:sz w:val="24"/>
          <w:szCs w:val="24"/>
          <w:lang w:eastAsia="en-GB"/>
        </w:rPr>
        <w:t xml:space="preserve">). </w:t>
      </w:r>
    </w:p>
    <w:p w14:paraId="194C2E37" w14:textId="65A32E59" w:rsidR="00515F94" w:rsidRPr="00063112" w:rsidRDefault="00515F94"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bookmarkStart w:id="2" w:name="_Hlk101106346"/>
      <w:r w:rsidRPr="00063112">
        <w:rPr>
          <w:rFonts w:ascii="Times New Roman" w:eastAsia="Times New Roman" w:hAnsi="Times New Roman" w:cs="Times New Roman"/>
          <w:sz w:val="24"/>
          <w:szCs w:val="24"/>
          <w:lang w:eastAsia="en-GB"/>
        </w:rPr>
        <w:t xml:space="preserve">The paediatrician </w:t>
      </w:r>
      <w:r w:rsidR="00C70731">
        <w:rPr>
          <w:rFonts w:ascii="Times New Roman" w:eastAsia="Times New Roman" w:hAnsi="Times New Roman" w:cs="Times New Roman"/>
          <w:sz w:val="24"/>
          <w:szCs w:val="24"/>
          <w:lang w:eastAsia="en-GB"/>
        </w:rPr>
        <w:t>confirmed</w:t>
      </w:r>
      <w:r w:rsidRPr="00063112">
        <w:rPr>
          <w:rFonts w:ascii="Times New Roman" w:eastAsia="Times New Roman" w:hAnsi="Times New Roman" w:cs="Times New Roman"/>
          <w:sz w:val="24"/>
          <w:szCs w:val="24"/>
          <w:lang w:eastAsia="en-GB"/>
        </w:rPr>
        <w:t xml:space="preserve"> that the baby was doing well and handed care</w:t>
      </w:r>
      <w:r w:rsidR="00C70731">
        <w:rPr>
          <w:rFonts w:ascii="Times New Roman" w:eastAsia="Times New Roman" w:hAnsi="Times New Roman" w:cs="Times New Roman"/>
          <w:sz w:val="24"/>
          <w:szCs w:val="24"/>
          <w:lang w:eastAsia="en-GB"/>
        </w:rPr>
        <w:t xml:space="preserve"> over</w:t>
      </w:r>
      <w:r w:rsidRPr="00063112">
        <w:rPr>
          <w:rFonts w:ascii="Times New Roman" w:eastAsia="Times New Roman" w:hAnsi="Times New Roman" w:cs="Times New Roman"/>
          <w:sz w:val="24"/>
          <w:szCs w:val="24"/>
          <w:lang w:eastAsia="en-GB"/>
        </w:rPr>
        <w:t xml:space="preserve"> to the midwifery team.</w:t>
      </w:r>
      <w:r w:rsidR="00F73567">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 </w:t>
      </w:r>
      <w:r w:rsidR="00F84BA2" w:rsidRPr="00063112">
        <w:rPr>
          <w:rFonts w:ascii="Times New Roman" w:eastAsia="Times New Roman" w:hAnsi="Times New Roman" w:cs="Times New Roman"/>
          <w:sz w:val="24"/>
          <w:szCs w:val="24"/>
          <w:lang w:eastAsia="en-GB"/>
        </w:rPr>
        <w:t xml:space="preserve">The </w:t>
      </w:r>
      <w:proofErr w:type="spellStart"/>
      <w:r w:rsidR="00F84BA2" w:rsidRPr="00063112">
        <w:rPr>
          <w:rFonts w:ascii="Times New Roman" w:eastAsia="Times New Roman" w:hAnsi="Times New Roman" w:cs="Times New Roman"/>
          <w:sz w:val="24"/>
          <w:szCs w:val="24"/>
          <w:lang w:eastAsia="en-GB"/>
        </w:rPr>
        <w:t>antifibrinolytic</w:t>
      </w:r>
      <w:proofErr w:type="spellEnd"/>
      <w:r w:rsidR="00F84BA2" w:rsidRPr="00063112">
        <w:rPr>
          <w:rFonts w:ascii="Times New Roman" w:eastAsia="Times New Roman" w:hAnsi="Times New Roman" w:cs="Times New Roman"/>
          <w:sz w:val="24"/>
          <w:szCs w:val="24"/>
          <w:lang w:eastAsia="en-GB"/>
        </w:rPr>
        <w:t xml:space="preserve"> agent </w:t>
      </w:r>
      <w:proofErr w:type="spellStart"/>
      <w:r w:rsidR="006A2D23" w:rsidRPr="00063112">
        <w:rPr>
          <w:rFonts w:ascii="Times New Roman" w:eastAsia="Times New Roman" w:hAnsi="Times New Roman" w:cs="Times New Roman"/>
          <w:sz w:val="24"/>
          <w:szCs w:val="24"/>
          <w:lang w:eastAsia="en-GB"/>
        </w:rPr>
        <w:t>t</w:t>
      </w:r>
      <w:r w:rsidRPr="00063112">
        <w:rPr>
          <w:rFonts w:ascii="Times New Roman" w:eastAsia="Times New Roman" w:hAnsi="Times New Roman" w:cs="Times New Roman"/>
          <w:sz w:val="24"/>
          <w:szCs w:val="24"/>
          <w:lang w:eastAsia="en-GB"/>
        </w:rPr>
        <w:t>ranexamic</w:t>
      </w:r>
      <w:proofErr w:type="spellEnd"/>
      <w:r w:rsidRPr="00063112">
        <w:rPr>
          <w:rFonts w:ascii="Times New Roman" w:eastAsia="Times New Roman" w:hAnsi="Times New Roman" w:cs="Times New Roman"/>
          <w:sz w:val="24"/>
          <w:szCs w:val="24"/>
          <w:lang w:eastAsia="en-GB"/>
        </w:rPr>
        <w:t xml:space="preserve"> acid </w:t>
      </w:r>
      <w:r w:rsidR="00CA278A">
        <w:rPr>
          <w:rFonts w:ascii="Times New Roman" w:eastAsia="Times New Roman" w:hAnsi="Times New Roman" w:cs="Times New Roman"/>
          <w:sz w:val="24"/>
          <w:szCs w:val="24"/>
          <w:lang w:eastAsia="en-GB"/>
        </w:rPr>
        <w:t>1g</w:t>
      </w:r>
      <w:r w:rsidR="00F84BA2" w:rsidRPr="00063112">
        <w:rPr>
          <w:rFonts w:ascii="Times New Roman" w:eastAsia="Times New Roman" w:hAnsi="Times New Roman" w:cs="Times New Roman"/>
          <w:sz w:val="24"/>
          <w:szCs w:val="24"/>
          <w:lang w:eastAsia="en-GB"/>
        </w:rPr>
        <w:t xml:space="preserve"> IV</w:t>
      </w:r>
      <w:r w:rsidRPr="00063112">
        <w:rPr>
          <w:rFonts w:ascii="Times New Roman" w:eastAsia="Times New Roman" w:hAnsi="Times New Roman" w:cs="Times New Roman"/>
          <w:sz w:val="24"/>
          <w:szCs w:val="24"/>
          <w:lang w:eastAsia="en-GB"/>
        </w:rPr>
        <w:t xml:space="preserve"> was given upon surgical request to assist in controlling blood loss (</w:t>
      </w:r>
      <w:proofErr w:type="spellStart"/>
      <w:r w:rsidRPr="00063112">
        <w:rPr>
          <w:rFonts w:ascii="Times New Roman" w:eastAsia="Times New Roman" w:hAnsi="Times New Roman" w:cs="Times New Roman"/>
          <w:sz w:val="24"/>
          <w:szCs w:val="24"/>
          <w:lang w:eastAsia="en-GB"/>
        </w:rPr>
        <w:t>Sentilhes</w:t>
      </w:r>
      <w:proofErr w:type="spellEnd"/>
      <w:r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i/>
          <w:sz w:val="24"/>
          <w:szCs w:val="24"/>
          <w:lang w:eastAsia="en-GB"/>
        </w:rPr>
        <w:t>et al</w:t>
      </w:r>
      <w:r w:rsidRPr="00063112">
        <w:rPr>
          <w:rFonts w:ascii="Times New Roman" w:eastAsia="Times New Roman" w:hAnsi="Times New Roman" w:cs="Times New Roman"/>
          <w:sz w:val="24"/>
          <w:szCs w:val="24"/>
          <w:lang w:eastAsia="en-GB"/>
        </w:rPr>
        <w:t>.</w:t>
      </w:r>
      <w:r w:rsidR="006A2D23"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2015)</w:t>
      </w:r>
      <w:r w:rsidR="00F84BA2"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Blood loss was estimated as </w:t>
      </w:r>
      <w:proofErr w:type="spellStart"/>
      <w:r w:rsidRPr="00063112">
        <w:rPr>
          <w:rFonts w:ascii="Times New Roman" w:eastAsia="Times New Roman" w:hAnsi="Times New Roman" w:cs="Times New Roman"/>
          <w:sz w:val="24"/>
          <w:szCs w:val="24"/>
          <w:lang w:eastAsia="en-GB"/>
        </w:rPr>
        <w:t>480ml</w:t>
      </w:r>
      <w:r w:rsidR="000323CE" w:rsidRPr="00063112">
        <w:rPr>
          <w:rFonts w:ascii="Times New Roman" w:eastAsia="Times New Roman" w:hAnsi="Times New Roman" w:cs="Times New Roman"/>
          <w:sz w:val="24"/>
          <w:szCs w:val="24"/>
          <w:lang w:eastAsia="en-GB"/>
        </w:rPr>
        <w:t>s</w:t>
      </w:r>
      <w:proofErr w:type="spellEnd"/>
      <w:r w:rsidRPr="00063112">
        <w:rPr>
          <w:rFonts w:ascii="Times New Roman" w:eastAsia="Times New Roman" w:hAnsi="Times New Roman" w:cs="Times New Roman"/>
          <w:sz w:val="24"/>
          <w:szCs w:val="24"/>
          <w:lang w:eastAsia="en-GB"/>
        </w:rPr>
        <w:t xml:space="preserve">. </w:t>
      </w:r>
      <w:r w:rsidR="00F84BA2" w:rsidRPr="00063112">
        <w:rPr>
          <w:rFonts w:ascii="Times New Roman" w:eastAsia="Times New Roman" w:hAnsi="Times New Roman" w:cs="Times New Roman"/>
          <w:sz w:val="24"/>
          <w:szCs w:val="24"/>
          <w:lang w:eastAsia="en-GB"/>
        </w:rPr>
        <w:t xml:space="preserve">As her </w:t>
      </w:r>
      <w:r w:rsidRPr="00063112">
        <w:rPr>
          <w:rFonts w:ascii="Times New Roman" w:eastAsia="Times New Roman" w:hAnsi="Times New Roman" w:cs="Times New Roman"/>
          <w:sz w:val="24"/>
          <w:szCs w:val="24"/>
          <w:lang w:eastAsia="en-GB"/>
        </w:rPr>
        <w:t>cardiovascular</w:t>
      </w:r>
      <w:r w:rsidR="00B44576" w:rsidRPr="00063112">
        <w:rPr>
          <w:rFonts w:ascii="Times New Roman" w:eastAsia="Times New Roman" w:hAnsi="Times New Roman" w:cs="Times New Roman"/>
          <w:sz w:val="24"/>
          <w:szCs w:val="24"/>
          <w:lang w:eastAsia="en-GB"/>
        </w:rPr>
        <w:t xml:space="preserve"> status</w:t>
      </w:r>
      <w:r w:rsidRPr="00063112">
        <w:rPr>
          <w:rFonts w:ascii="Times New Roman" w:eastAsia="Times New Roman" w:hAnsi="Times New Roman" w:cs="Times New Roman"/>
          <w:sz w:val="24"/>
          <w:szCs w:val="24"/>
          <w:lang w:eastAsia="en-GB"/>
        </w:rPr>
        <w:t xml:space="preserve"> was stable throughout, blood transfusion was not required </w:t>
      </w:r>
      <w:r w:rsidR="00B44576" w:rsidRPr="00063112">
        <w:rPr>
          <w:rFonts w:ascii="Times New Roman" w:eastAsia="Times New Roman" w:hAnsi="Times New Roman" w:cs="Times New Roman"/>
          <w:sz w:val="24"/>
          <w:szCs w:val="24"/>
          <w:lang w:eastAsia="en-GB"/>
        </w:rPr>
        <w:t>(NICE, 2015</w:t>
      </w:r>
      <w:r w:rsidR="00AB331C"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Local anaesthetic infiltration of the wound in the form of </w:t>
      </w:r>
      <w:proofErr w:type="spellStart"/>
      <w:r w:rsidRPr="00063112">
        <w:rPr>
          <w:rFonts w:ascii="Times New Roman" w:eastAsia="Times New Roman" w:hAnsi="Times New Roman" w:cs="Times New Roman"/>
          <w:sz w:val="24"/>
          <w:szCs w:val="24"/>
          <w:lang w:eastAsia="en-GB"/>
        </w:rPr>
        <w:t>30mls</w:t>
      </w:r>
      <w:proofErr w:type="spellEnd"/>
      <w:r w:rsidRPr="00063112">
        <w:rPr>
          <w:rFonts w:ascii="Times New Roman" w:eastAsia="Times New Roman" w:hAnsi="Times New Roman" w:cs="Times New Roman"/>
          <w:sz w:val="24"/>
          <w:szCs w:val="24"/>
          <w:lang w:eastAsia="en-GB"/>
        </w:rPr>
        <w:t xml:space="preserve"> of 0.5% </w:t>
      </w:r>
      <w:proofErr w:type="spellStart"/>
      <w:r w:rsidR="006A2D23" w:rsidRPr="00063112">
        <w:rPr>
          <w:rFonts w:ascii="Times New Roman" w:eastAsia="Times New Roman" w:hAnsi="Times New Roman" w:cs="Times New Roman"/>
          <w:sz w:val="24"/>
          <w:szCs w:val="24"/>
          <w:lang w:eastAsia="en-GB"/>
        </w:rPr>
        <w:t>l</w:t>
      </w:r>
      <w:r w:rsidRPr="00063112">
        <w:rPr>
          <w:rFonts w:ascii="Times New Roman" w:eastAsia="Times New Roman" w:hAnsi="Times New Roman" w:cs="Times New Roman"/>
          <w:sz w:val="24"/>
          <w:szCs w:val="24"/>
          <w:lang w:eastAsia="en-GB"/>
        </w:rPr>
        <w:t>evobupivacaine</w:t>
      </w:r>
      <w:proofErr w:type="spellEnd"/>
      <w:r w:rsidRPr="00063112">
        <w:rPr>
          <w:rFonts w:ascii="Times New Roman" w:eastAsia="Times New Roman" w:hAnsi="Times New Roman" w:cs="Times New Roman"/>
          <w:sz w:val="24"/>
          <w:szCs w:val="24"/>
          <w:lang w:eastAsia="en-GB"/>
        </w:rPr>
        <w:t xml:space="preserve"> was given in addition to </w:t>
      </w:r>
      <w:proofErr w:type="spellStart"/>
      <w:r w:rsidR="006A2D23" w:rsidRPr="00063112">
        <w:rPr>
          <w:rFonts w:ascii="Times New Roman" w:eastAsia="Times New Roman" w:hAnsi="Times New Roman" w:cs="Times New Roman"/>
          <w:sz w:val="24"/>
          <w:szCs w:val="24"/>
          <w:lang w:eastAsia="en-GB"/>
        </w:rPr>
        <w:t>d</w:t>
      </w:r>
      <w:r w:rsidRPr="00063112">
        <w:rPr>
          <w:rFonts w:ascii="Times New Roman" w:eastAsia="Times New Roman" w:hAnsi="Times New Roman" w:cs="Times New Roman"/>
          <w:sz w:val="24"/>
          <w:szCs w:val="24"/>
          <w:lang w:eastAsia="en-GB"/>
        </w:rPr>
        <w:t>iclofenac</w:t>
      </w:r>
      <w:proofErr w:type="spellEnd"/>
      <w:r w:rsidRPr="00063112">
        <w:rPr>
          <w:rFonts w:ascii="Times New Roman" w:eastAsia="Times New Roman" w:hAnsi="Times New Roman" w:cs="Times New Roman"/>
          <w:sz w:val="24"/>
          <w:szCs w:val="24"/>
          <w:lang w:eastAsia="en-GB"/>
        </w:rPr>
        <w:t xml:space="preserve"> 100mg suppository for post-operative pain management (N</w:t>
      </w:r>
      <w:r w:rsidR="006A2D23" w:rsidRPr="00063112">
        <w:rPr>
          <w:rFonts w:ascii="Times New Roman" w:eastAsia="Times New Roman" w:hAnsi="Times New Roman" w:cs="Times New Roman"/>
          <w:sz w:val="24"/>
          <w:szCs w:val="24"/>
          <w:lang w:eastAsia="en-GB"/>
        </w:rPr>
        <w:t>ICE</w:t>
      </w:r>
      <w:r w:rsidRPr="00063112">
        <w:rPr>
          <w:rFonts w:ascii="Times New Roman" w:eastAsia="Times New Roman" w:hAnsi="Times New Roman" w:cs="Times New Roman"/>
          <w:sz w:val="24"/>
          <w:szCs w:val="24"/>
          <w:lang w:eastAsia="en-GB"/>
        </w:rPr>
        <w:t>,</w:t>
      </w:r>
      <w:r w:rsidR="006A2D23"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202</w:t>
      </w:r>
      <w:r w:rsidR="005E6D37">
        <w:rPr>
          <w:rFonts w:ascii="Times New Roman" w:eastAsia="Times New Roman" w:hAnsi="Times New Roman" w:cs="Times New Roman"/>
          <w:sz w:val="24"/>
          <w:szCs w:val="24"/>
          <w:lang w:eastAsia="en-GB"/>
        </w:rPr>
        <w:t>1</w:t>
      </w:r>
      <w:r w:rsidRPr="00063112">
        <w:rPr>
          <w:rFonts w:ascii="Times New Roman" w:eastAsia="Times New Roman" w:hAnsi="Times New Roman" w:cs="Times New Roman"/>
          <w:sz w:val="24"/>
          <w:szCs w:val="24"/>
          <w:lang w:eastAsia="en-GB"/>
        </w:rPr>
        <w:t>)</w:t>
      </w:r>
      <w:r w:rsidR="00AB331C" w:rsidRPr="00063112">
        <w:rPr>
          <w:rFonts w:ascii="Times New Roman" w:eastAsia="Times New Roman" w:hAnsi="Times New Roman" w:cs="Times New Roman"/>
          <w:sz w:val="24"/>
          <w:szCs w:val="24"/>
          <w:lang w:eastAsia="en-GB"/>
        </w:rPr>
        <w:t>.</w:t>
      </w:r>
      <w:r w:rsidR="00B34DD8"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Postoperatively Sara was reversed using IV </w:t>
      </w:r>
      <w:proofErr w:type="spellStart"/>
      <w:r w:rsidRPr="00063112">
        <w:rPr>
          <w:rFonts w:ascii="Times New Roman" w:eastAsia="Times New Roman" w:hAnsi="Times New Roman" w:cs="Times New Roman"/>
          <w:sz w:val="24"/>
          <w:szCs w:val="24"/>
          <w:lang w:eastAsia="en-GB"/>
        </w:rPr>
        <w:t>sugammadex</w:t>
      </w:r>
      <w:proofErr w:type="spellEnd"/>
      <w:r w:rsidRPr="00063112">
        <w:rPr>
          <w:rFonts w:ascii="Times New Roman" w:eastAsia="Times New Roman" w:hAnsi="Times New Roman" w:cs="Times New Roman"/>
          <w:sz w:val="24"/>
          <w:szCs w:val="24"/>
          <w:lang w:eastAsia="en-GB"/>
        </w:rPr>
        <w:t xml:space="preserve"> 200mcg since her neuromuscular monitoring was not favourable for reversal with neostigmine (Chambers </w:t>
      </w:r>
      <w:r w:rsidRPr="00063112">
        <w:rPr>
          <w:rFonts w:ascii="Times New Roman" w:eastAsia="Times New Roman" w:hAnsi="Times New Roman" w:cs="Times New Roman"/>
          <w:i/>
          <w:sz w:val="24"/>
          <w:szCs w:val="24"/>
          <w:lang w:eastAsia="en-GB"/>
        </w:rPr>
        <w:t>et al</w:t>
      </w:r>
      <w:r w:rsidRPr="00063112">
        <w:rPr>
          <w:rFonts w:ascii="Times New Roman" w:eastAsia="Times New Roman" w:hAnsi="Times New Roman" w:cs="Times New Roman"/>
          <w:sz w:val="24"/>
          <w:szCs w:val="24"/>
          <w:lang w:eastAsia="en-GB"/>
        </w:rPr>
        <w:t>.</w:t>
      </w:r>
      <w:r w:rsidR="006A2D23"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2010) and </w:t>
      </w:r>
      <w:proofErr w:type="spellStart"/>
      <w:r w:rsidRPr="00063112">
        <w:rPr>
          <w:rFonts w:ascii="Times New Roman" w:eastAsia="Times New Roman" w:hAnsi="Times New Roman" w:cs="Times New Roman"/>
          <w:sz w:val="24"/>
          <w:szCs w:val="24"/>
          <w:lang w:eastAsia="en-GB"/>
        </w:rPr>
        <w:t>extubated</w:t>
      </w:r>
      <w:proofErr w:type="spellEnd"/>
      <w:r w:rsidRPr="00063112">
        <w:rPr>
          <w:rFonts w:ascii="Times New Roman" w:eastAsia="Times New Roman" w:hAnsi="Times New Roman" w:cs="Times New Roman"/>
          <w:sz w:val="24"/>
          <w:szCs w:val="24"/>
          <w:lang w:eastAsia="en-GB"/>
        </w:rPr>
        <w:t xml:space="preserve"> fully awake in the theatre. All documentation </w:t>
      </w:r>
      <w:r w:rsidR="00EB01B0" w:rsidRPr="00063112">
        <w:rPr>
          <w:rFonts w:ascii="Times New Roman" w:eastAsia="Times New Roman" w:hAnsi="Times New Roman" w:cs="Times New Roman"/>
          <w:sz w:val="24"/>
          <w:szCs w:val="24"/>
          <w:lang w:eastAsia="en-GB"/>
        </w:rPr>
        <w:t>w</w:t>
      </w:r>
      <w:r w:rsidR="00EB01B0">
        <w:rPr>
          <w:rFonts w:ascii="Times New Roman" w:eastAsia="Times New Roman" w:hAnsi="Times New Roman" w:cs="Times New Roman"/>
          <w:sz w:val="24"/>
          <w:szCs w:val="24"/>
          <w:lang w:eastAsia="en-GB"/>
        </w:rPr>
        <w:t>as</w:t>
      </w:r>
      <w:r w:rsidRPr="00063112">
        <w:rPr>
          <w:rFonts w:ascii="Times New Roman" w:eastAsia="Times New Roman" w:hAnsi="Times New Roman" w:cs="Times New Roman"/>
          <w:sz w:val="24"/>
          <w:szCs w:val="24"/>
          <w:lang w:eastAsia="en-GB"/>
        </w:rPr>
        <w:t xml:space="preserve"> completed, including the WHO surgical checklist, inpatient care pathway, cannulation and fluid balance charts in line with local policy </w:t>
      </w:r>
      <w:bookmarkStart w:id="3" w:name="_Hlk103498098"/>
      <w:r w:rsidRPr="00063112">
        <w:rPr>
          <w:rFonts w:ascii="Times New Roman" w:eastAsia="Times New Roman" w:hAnsi="Times New Roman" w:cs="Times New Roman"/>
          <w:sz w:val="24"/>
          <w:szCs w:val="24"/>
          <w:lang w:eastAsia="en-GB"/>
        </w:rPr>
        <w:t xml:space="preserve">(Klein </w:t>
      </w:r>
      <w:r w:rsidRPr="00063112">
        <w:rPr>
          <w:rFonts w:ascii="Times New Roman" w:eastAsia="Times New Roman" w:hAnsi="Times New Roman" w:cs="Times New Roman"/>
          <w:i/>
          <w:sz w:val="24"/>
          <w:szCs w:val="24"/>
          <w:lang w:eastAsia="en-GB"/>
        </w:rPr>
        <w:t>et al</w:t>
      </w:r>
      <w:r w:rsidRPr="00063112">
        <w:rPr>
          <w:rFonts w:ascii="Times New Roman" w:eastAsia="Times New Roman" w:hAnsi="Times New Roman" w:cs="Times New Roman"/>
          <w:sz w:val="24"/>
          <w:szCs w:val="24"/>
          <w:lang w:eastAsia="en-GB"/>
        </w:rPr>
        <w:t>.</w:t>
      </w:r>
      <w:r w:rsidR="000323CE" w:rsidRPr="00063112">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2021). </w:t>
      </w:r>
      <w:bookmarkEnd w:id="3"/>
      <w:r w:rsidRPr="00063112">
        <w:rPr>
          <w:rFonts w:ascii="Times New Roman" w:eastAsia="Times New Roman" w:hAnsi="Times New Roman" w:cs="Times New Roman"/>
          <w:sz w:val="24"/>
          <w:szCs w:val="24"/>
          <w:lang w:eastAsia="en-GB"/>
        </w:rPr>
        <w:t>Sara was transferred to recovery for postoperative monitoring.</w:t>
      </w:r>
    </w:p>
    <w:p w14:paraId="02C31851" w14:textId="36F3AB3B" w:rsidR="00515F94" w:rsidRPr="00063112" w:rsidRDefault="00515F94"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 xml:space="preserve">Obesity is common among 23.1% of the antenatal population in the UK (Denison </w:t>
      </w:r>
      <w:r w:rsidRPr="00063112">
        <w:rPr>
          <w:rFonts w:ascii="Times New Roman" w:eastAsia="Times New Roman" w:hAnsi="Times New Roman" w:cs="Times New Roman"/>
          <w:i/>
          <w:sz w:val="24"/>
          <w:szCs w:val="24"/>
          <w:lang w:eastAsia="en-GB"/>
        </w:rPr>
        <w:t>et al</w:t>
      </w:r>
      <w:r w:rsidRPr="00063112">
        <w:rPr>
          <w:rFonts w:ascii="Times New Roman" w:eastAsia="Times New Roman" w:hAnsi="Times New Roman" w:cs="Times New Roman"/>
          <w:sz w:val="24"/>
          <w:szCs w:val="24"/>
          <w:lang w:eastAsia="en-GB"/>
        </w:rPr>
        <w:t>.</w:t>
      </w:r>
      <w:r w:rsidR="000323CE" w:rsidRPr="00063112">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2018). Along with the physiological and anatomical changes during pregnancy, obesity poses a notable risk to the parturient during the </w:t>
      </w:r>
      <w:proofErr w:type="spellStart"/>
      <w:r w:rsidRPr="00063112">
        <w:rPr>
          <w:rFonts w:ascii="Times New Roman" w:eastAsia="Times New Roman" w:hAnsi="Times New Roman" w:cs="Times New Roman"/>
          <w:sz w:val="24"/>
          <w:szCs w:val="24"/>
          <w:lang w:eastAsia="en-GB"/>
        </w:rPr>
        <w:t>perioperative</w:t>
      </w:r>
      <w:proofErr w:type="spellEnd"/>
      <w:r w:rsidRPr="00063112">
        <w:rPr>
          <w:rFonts w:ascii="Times New Roman" w:eastAsia="Times New Roman" w:hAnsi="Times New Roman" w:cs="Times New Roman"/>
          <w:sz w:val="24"/>
          <w:szCs w:val="24"/>
          <w:lang w:eastAsia="en-GB"/>
        </w:rPr>
        <w:t xml:space="preserve"> period (Habib and </w:t>
      </w:r>
      <w:proofErr w:type="spellStart"/>
      <w:r w:rsidRPr="00063112">
        <w:rPr>
          <w:rFonts w:ascii="Times New Roman" w:eastAsia="Times New Roman" w:hAnsi="Times New Roman" w:cs="Times New Roman"/>
          <w:sz w:val="24"/>
          <w:szCs w:val="24"/>
          <w:lang w:eastAsia="en-GB"/>
        </w:rPr>
        <w:t>Lamon</w:t>
      </w:r>
      <w:proofErr w:type="spellEnd"/>
      <w:r w:rsidRPr="00063112">
        <w:rPr>
          <w:rFonts w:ascii="Times New Roman" w:eastAsia="Times New Roman" w:hAnsi="Times New Roman" w:cs="Times New Roman"/>
          <w:sz w:val="24"/>
          <w:szCs w:val="24"/>
          <w:lang w:eastAsia="en-GB"/>
        </w:rPr>
        <w:t xml:space="preserve">, 2016). </w:t>
      </w:r>
      <w:r w:rsidR="004D372B" w:rsidRPr="00063112">
        <w:rPr>
          <w:rFonts w:ascii="Times New Roman" w:eastAsia="Times New Roman" w:hAnsi="Times New Roman" w:cs="Times New Roman"/>
          <w:sz w:val="24"/>
          <w:szCs w:val="24"/>
          <w:lang w:eastAsia="en-GB"/>
        </w:rPr>
        <w:t>Since 2003, the confidential enquiry into maternal deaths (CEMD) reports ha</w:t>
      </w:r>
      <w:r w:rsidR="00495212">
        <w:rPr>
          <w:rFonts w:ascii="Times New Roman" w:eastAsia="Times New Roman" w:hAnsi="Times New Roman" w:cs="Times New Roman"/>
          <w:sz w:val="24"/>
          <w:szCs w:val="24"/>
          <w:lang w:eastAsia="en-GB"/>
        </w:rPr>
        <w:t>ve</w:t>
      </w:r>
      <w:r w:rsidR="004D372B" w:rsidRPr="00063112">
        <w:rPr>
          <w:rFonts w:ascii="Times New Roman" w:eastAsia="Times New Roman" w:hAnsi="Times New Roman" w:cs="Times New Roman"/>
          <w:sz w:val="24"/>
          <w:szCs w:val="24"/>
          <w:lang w:eastAsia="en-GB"/>
        </w:rPr>
        <w:t xml:space="preserve"> found a substantial link between maternal obesity and maternal mortality </w:t>
      </w:r>
      <w:r w:rsidRPr="00063112">
        <w:rPr>
          <w:rFonts w:ascii="Times New Roman" w:eastAsia="Times New Roman" w:hAnsi="Times New Roman" w:cs="Times New Roman"/>
          <w:sz w:val="24"/>
          <w:szCs w:val="24"/>
          <w:lang w:eastAsia="en-GB"/>
        </w:rPr>
        <w:t>(Patel and Habib</w:t>
      </w:r>
      <w:r w:rsidR="002F5EB0"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2021). Sara had a BMI of 40 kg/m2 which is considered class 3 obesity according to the WHO classification (Weir and Jan 2021).</w:t>
      </w:r>
      <w:r w:rsidR="00A90BE4" w:rsidRPr="00063112">
        <w:rPr>
          <w:rFonts w:ascii="Times New Roman" w:eastAsia="Times New Roman" w:hAnsi="Times New Roman" w:cs="Times New Roman"/>
          <w:sz w:val="24"/>
          <w:szCs w:val="24"/>
          <w:lang w:eastAsia="en-GB"/>
        </w:rPr>
        <w:t xml:space="preserve"> It is recommended by</w:t>
      </w:r>
      <w:r w:rsidRPr="00063112">
        <w:rPr>
          <w:rFonts w:ascii="Times New Roman" w:eastAsia="Times New Roman" w:hAnsi="Times New Roman" w:cs="Times New Roman"/>
          <w:sz w:val="24"/>
          <w:szCs w:val="24"/>
          <w:lang w:eastAsia="en-GB"/>
        </w:rPr>
        <w:t xml:space="preserve"> </w:t>
      </w:r>
      <w:r w:rsidR="00A90BE4" w:rsidRPr="00063112">
        <w:rPr>
          <w:rFonts w:ascii="Times New Roman" w:eastAsia="Times New Roman" w:hAnsi="Times New Roman" w:cs="Times New Roman"/>
          <w:sz w:val="24"/>
          <w:szCs w:val="24"/>
          <w:lang w:eastAsia="en-GB"/>
        </w:rPr>
        <w:t>t</w:t>
      </w:r>
      <w:r w:rsidRPr="00063112">
        <w:rPr>
          <w:rFonts w:ascii="Times New Roman" w:eastAsia="Times New Roman" w:hAnsi="Times New Roman" w:cs="Times New Roman"/>
          <w:sz w:val="24"/>
          <w:szCs w:val="24"/>
          <w:lang w:eastAsia="en-GB"/>
        </w:rPr>
        <w:t xml:space="preserve">he Royal College of Obstetricians and </w:t>
      </w:r>
      <w:r w:rsidR="003052CF" w:rsidRPr="00063112">
        <w:rPr>
          <w:rFonts w:ascii="Times New Roman" w:eastAsia="Times New Roman" w:hAnsi="Times New Roman" w:cs="Times New Roman"/>
          <w:sz w:val="24"/>
          <w:szCs w:val="24"/>
          <w:lang w:eastAsia="en-GB"/>
        </w:rPr>
        <w:t xml:space="preserve">Gynaecologists </w:t>
      </w:r>
      <w:r w:rsidR="003052CF">
        <w:rPr>
          <w:rFonts w:ascii="Times New Roman" w:eastAsia="Times New Roman" w:hAnsi="Times New Roman" w:cs="Times New Roman"/>
          <w:sz w:val="24"/>
          <w:szCs w:val="24"/>
          <w:lang w:eastAsia="en-GB"/>
        </w:rPr>
        <w:lastRenderedPageBreak/>
        <w:t>(</w:t>
      </w:r>
      <w:r w:rsidR="007944A0">
        <w:rPr>
          <w:rFonts w:ascii="Times New Roman" w:eastAsia="Times New Roman" w:hAnsi="Times New Roman" w:cs="Times New Roman"/>
          <w:sz w:val="24"/>
          <w:szCs w:val="24"/>
          <w:lang w:eastAsia="en-GB"/>
        </w:rPr>
        <w:t>2015)</w:t>
      </w:r>
      <w:r w:rsidR="000C23D2">
        <w:rPr>
          <w:rFonts w:ascii="Times New Roman" w:eastAsia="Times New Roman" w:hAnsi="Times New Roman" w:cs="Times New Roman"/>
          <w:sz w:val="24"/>
          <w:szCs w:val="24"/>
          <w:lang w:eastAsia="en-GB"/>
        </w:rPr>
        <w:t xml:space="preserve"> </w:t>
      </w:r>
      <w:r w:rsidR="005E7DFB" w:rsidRPr="00063112">
        <w:rPr>
          <w:rFonts w:ascii="Times New Roman" w:eastAsia="Times New Roman" w:hAnsi="Times New Roman" w:cs="Times New Roman"/>
          <w:sz w:val="24"/>
          <w:szCs w:val="24"/>
          <w:lang w:eastAsia="en-GB"/>
        </w:rPr>
        <w:t>that</w:t>
      </w:r>
      <w:r w:rsidRPr="00063112">
        <w:rPr>
          <w:rFonts w:ascii="Times New Roman" w:eastAsia="Times New Roman" w:hAnsi="Times New Roman" w:cs="Times New Roman"/>
          <w:sz w:val="24"/>
          <w:szCs w:val="24"/>
          <w:lang w:eastAsia="en-GB"/>
        </w:rPr>
        <w:t xml:space="preserve"> a parturient with a BMI greater than 40 kg/m2 should be preoperatively assessed and a delivery plan documented in detail by a senior anaesthetist (Denison </w:t>
      </w:r>
      <w:r w:rsidRPr="00063112">
        <w:rPr>
          <w:rFonts w:ascii="Times New Roman" w:eastAsia="Times New Roman" w:hAnsi="Times New Roman" w:cs="Times New Roman"/>
          <w:i/>
          <w:sz w:val="24"/>
          <w:szCs w:val="24"/>
          <w:lang w:eastAsia="en-GB"/>
        </w:rPr>
        <w:t>et al</w:t>
      </w:r>
      <w:r w:rsidRPr="00063112">
        <w:rPr>
          <w:rFonts w:ascii="Times New Roman" w:eastAsia="Times New Roman" w:hAnsi="Times New Roman" w:cs="Times New Roman"/>
          <w:sz w:val="24"/>
          <w:szCs w:val="24"/>
          <w:lang w:eastAsia="en-GB"/>
        </w:rPr>
        <w:t>.</w:t>
      </w:r>
      <w:r w:rsidR="000323CE" w:rsidRPr="00063112">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2018).</w:t>
      </w:r>
    </w:p>
    <w:p w14:paraId="05B9DCED" w14:textId="1CA53737" w:rsidR="00515F94" w:rsidRPr="00063112" w:rsidRDefault="00D355C6" w:rsidP="008402F8">
      <w:pPr>
        <w:spacing w:before="240" w:beforeAutospacing="1" w:after="100" w:afterAutospacing="1" w:line="360" w:lineRule="auto"/>
        <w:jc w:val="both"/>
        <w:rPr>
          <w:rFonts w:ascii="Times New Roman" w:eastAsia="Times New Roman" w:hAnsi="Times New Roman" w:cs="Times New Roman"/>
          <w:color w:val="4F81BD" w:themeColor="accent1"/>
          <w:sz w:val="24"/>
          <w:szCs w:val="24"/>
          <w:lang w:eastAsia="en-GB"/>
        </w:rPr>
      </w:pPr>
      <w:r w:rsidRPr="00063112">
        <w:rPr>
          <w:rFonts w:ascii="Times New Roman" w:eastAsia="Times New Roman" w:hAnsi="Times New Roman" w:cs="Times New Roman"/>
          <w:sz w:val="24"/>
          <w:szCs w:val="24"/>
          <w:lang w:eastAsia="en-GB"/>
        </w:rPr>
        <w:t xml:space="preserve">Patel and Habib, (2021) </w:t>
      </w:r>
      <w:r w:rsidR="000323CE" w:rsidRPr="00063112">
        <w:rPr>
          <w:rFonts w:ascii="Times New Roman" w:eastAsia="Times New Roman" w:hAnsi="Times New Roman" w:cs="Times New Roman"/>
          <w:sz w:val="24"/>
          <w:szCs w:val="24"/>
          <w:lang w:eastAsia="en-GB"/>
        </w:rPr>
        <w:t xml:space="preserve">recommend </w:t>
      </w:r>
      <w:r w:rsidRPr="00063112">
        <w:rPr>
          <w:rFonts w:ascii="Times New Roman" w:eastAsia="Times New Roman" w:hAnsi="Times New Roman" w:cs="Times New Roman"/>
          <w:sz w:val="24"/>
          <w:szCs w:val="24"/>
          <w:lang w:eastAsia="en-GB"/>
        </w:rPr>
        <w:t xml:space="preserve">that </w:t>
      </w:r>
      <w:proofErr w:type="spellStart"/>
      <w:r w:rsidR="000323CE" w:rsidRPr="00063112">
        <w:rPr>
          <w:rFonts w:ascii="Times New Roman" w:eastAsia="Times New Roman" w:hAnsi="Times New Roman" w:cs="Times New Roman"/>
          <w:sz w:val="24"/>
          <w:szCs w:val="24"/>
          <w:lang w:eastAsia="en-GB"/>
        </w:rPr>
        <w:t>n</w:t>
      </w:r>
      <w:r w:rsidR="00515F94" w:rsidRPr="00063112">
        <w:rPr>
          <w:rFonts w:ascii="Times New Roman" w:eastAsia="Times New Roman" w:hAnsi="Times New Roman" w:cs="Times New Roman"/>
          <w:sz w:val="24"/>
          <w:szCs w:val="24"/>
          <w:lang w:eastAsia="en-GB"/>
        </w:rPr>
        <w:t>euraxial</w:t>
      </w:r>
      <w:proofErr w:type="spellEnd"/>
      <w:r w:rsidR="00515F94" w:rsidRPr="00063112">
        <w:rPr>
          <w:rFonts w:ascii="Times New Roman" w:eastAsia="Times New Roman" w:hAnsi="Times New Roman" w:cs="Times New Roman"/>
          <w:sz w:val="24"/>
          <w:szCs w:val="24"/>
          <w:lang w:eastAsia="en-GB"/>
        </w:rPr>
        <w:t xml:space="preserve"> techniques are considered safer compared to general anaesthesia for obese patients unless </w:t>
      </w:r>
      <w:r w:rsidR="00FD20FE" w:rsidRPr="00063112">
        <w:rPr>
          <w:rFonts w:ascii="Times New Roman" w:eastAsia="Times New Roman" w:hAnsi="Times New Roman" w:cs="Times New Roman"/>
          <w:sz w:val="24"/>
          <w:szCs w:val="24"/>
          <w:lang w:eastAsia="en-GB"/>
        </w:rPr>
        <w:t>contraindicated. Sara</w:t>
      </w:r>
      <w:r w:rsidR="00515F94" w:rsidRPr="00063112">
        <w:rPr>
          <w:rFonts w:ascii="Times New Roman" w:eastAsia="Times New Roman" w:hAnsi="Times New Roman" w:cs="Times New Roman"/>
          <w:sz w:val="24"/>
          <w:szCs w:val="24"/>
          <w:lang w:eastAsia="en-GB"/>
        </w:rPr>
        <w:t xml:space="preserve"> had no contraindications for spinal anaesthesia. Despite its rare adverse events, such as permanent nerve damage, spinal </w:t>
      </w:r>
      <w:proofErr w:type="spellStart"/>
      <w:r w:rsidR="00515F94" w:rsidRPr="00063112">
        <w:rPr>
          <w:rFonts w:ascii="Times New Roman" w:eastAsia="Times New Roman" w:hAnsi="Times New Roman" w:cs="Times New Roman"/>
          <w:sz w:val="24"/>
          <w:szCs w:val="24"/>
          <w:lang w:eastAsia="en-GB"/>
        </w:rPr>
        <w:t>haematoma</w:t>
      </w:r>
      <w:proofErr w:type="spellEnd"/>
      <w:r w:rsidR="00515F94" w:rsidRPr="00063112">
        <w:rPr>
          <w:rFonts w:ascii="Times New Roman" w:eastAsia="Times New Roman" w:hAnsi="Times New Roman" w:cs="Times New Roman"/>
          <w:sz w:val="24"/>
          <w:szCs w:val="24"/>
          <w:lang w:eastAsia="en-GB"/>
        </w:rPr>
        <w:t>, infections and more frequent post-dural puncture headache</w:t>
      </w:r>
      <w:r w:rsidR="00F1296C">
        <w:rPr>
          <w:rFonts w:ascii="Times New Roman" w:eastAsia="Times New Roman" w:hAnsi="Times New Roman" w:cs="Times New Roman"/>
          <w:sz w:val="24"/>
          <w:szCs w:val="24"/>
          <w:lang w:eastAsia="en-GB"/>
        </w:rPr>
        <w:t>,</w:t>
      </w:r>
      <w:r w:rsidR="00515F94" w:rsidRPr="00063112">
        <w:rPr>
          <w:rFonts w:ascii="Times New Roman" w:eastAsia="Times New Roman" w:hAnsi="Times New Roman" w:cs="Times New Roman"/>
          <w:sz w:val="24"/>
          <w:szCs w:val="24"/>
          <w:lang w:eastAsia="en-GB"/>
        </w:rPr>
        <w:t xml:space="preserve"> spinal anaesthesia provides very effective analgesia and optimal surgical conditions for caesarean sections while avoiding the need for general anaesthesia (</w:t>
      </w:r>
      <w:proofErr w:type="spellStart"/>
      <w:r w:rsidR="00515F94" w:rsidRPr="00063112">
        <w:rPr>
          <w:rFonts w:ascii="Times New Roman" w:eastAsia="Times New Roman" w:hAnsi="Times New Roman" w:cs="Times New Roman"/>
          <w:sz w:val="24"/>
          <w:szCs w:val="24"/>
          <w:lang w:eastAsia="en-GB"/>
        </w:rPr>
        <w:t>Iddrisu</w:t>
      </w:r>
      <w:proofErr w:type="spellEnd"/>
      <w:r w:rsidR="00515F94" w:rsidRPr="00063112">
        <w:rPr>
          <w:rFonts w:ascii="Times New Roman" w:eastAsia="Times New Roman" w:hAnsi="Times New Roman" w:cs="Times New Roman"/>
          <w:sz w:val="24"/>
          <w:szCs w:val="24"/>
          <w:lang w:eastAsia="en-GB"/>
        </w:rPr>
        <w:t xml:space="preserve"> and Khan, 2021).</w:t>
      </w:r>
      <w:r w:rsidRPr="00063112">
        <w:rPr>
          <w:rFonts w:ascii="Times New Roman" w:eastAsia="Times New Roman" w:hAnsi="Times New Roman" w:cs="Times New Roman"/>
          <w:sz w:val="24"/>
          <w:szCs w:val="24"/>
          <w:lang w:eastAsia="en-GB"/>
        </w:rPr>
        <w:t xml:space="preserve"> </w:t>
      </w:r>
      <w:proofErr w:type="spellStart"/>
      <w:r w:rsidR="006868DC">
        <w:rPr>
          <w:rFonts w:ascii="Times New Roman" w:eastAsia="Times New Roman" w:hAnsi="Times New Roman" w:cs="Times New Roman"/>
          <w:sz w:val="24"/>
          <w:szCs w:val="24"/>
          <w:lang w:eastAsia="en-GB"/>
        </w:rPr>
        <w:t>N</w:t>
      </w:r>
      <w:r w:rsidR="00E24345" w:rsidRPr="00063112">
        <w:rPr>
          <w:rFonts w:ascii="Times New Roman" w:eastAsia="Times New Roman" w:hAnsi="Times New Roman" w:cs="Times New Roman"/>
          <w:sz w:val="24"/>
          <w:szCs w:val="24"/>
          <w:lang w:eastAsia="en-GB"/>
        </w:rPr>
        <w:t>euraxial</w:t>
      </w:r>
      <w:proofErr w:type="spellEnd"/>
      <w:r w:rsidR="00E24345" w:rsidRPr="00063112">
        <w:rPr>
          <w:rFonts w:ascii="Times New Roman" w:eastAsia="Times New Roman" w:hAnsi="Times New Roman" w:cs="Times New Roman"/>
          <w:sz w:val="24"/>
          <w:szCs w:val="24"/>
          <w:lang w:eastAsia="en-GB"/>
        </w:rPr>
        <w:t xml:space="preserve"> anaesthesia</w:t>
      </w:r>
      <w:r w:rsidR="00515F94" w:rsidRPr="00063112">
        <w:rPr>
          <w:rFonts w:ascii="Times New Roman" w:eastAsia="Times New Roman" w:hAnsi="Times New Roman" w:cs="Times New Roman"/>
          <w:sz w:val="24"/>
          <w:szCs w:val="24"/>
          <w:lang w:eastAsia="en-GB"/>
        </w:rPr>
        <w:t xml:space="preserve"> has a fast onset of action, reliable </w:t>
      </w:r>
      <w:proofErr w:type="spellStart"/>
      <w:r w:rsidR="00515F94" w:rsidRPr="00063112">
        <w:rPr>
          <w:rFonts w:ascii="Times New Roman" w:eastAsia="Times New Roman" w:hAnsi="Times New Roman" w:cs="Times New Roman"/>
          <w:sz w:val="24"/>
          <w:szCs w:val="24"/>
          <w:lang w:eastAsia="en-GB"/>
        </w:rPr>
        <w:t>intraoperative</w:t>
      </w:r>
      <w:proofErr w:type="spellEnd"/>
      <w:r w:rsidR="00515F94" w:rsidRPr="00063112">
        <w:rPr>
          <w:rFonts w:ascii="Times New Roman" w:eastAsia="Times New Roman" w:hAnsi="Times New Roman" w:cs="Times New Roman"/>
          <w:sz w:val="24"/>
          <w:szCs w:val="24"/>
          <w:lang w:eastAsia="en-GB"/>
        </w:rPr>
        <w:t xml:space="preserve"> and postoperative analgesia and a satisfactory duration of action to cover the average surgical </w:t>
      </w:r>
      <w:r w:rsidR="00CA278A" w:rsidRPr="006868DC">
        <w:rPr>
          <w:rFonts w:ascii="Times New Roman" w:eastAsia="Times New Roman" w:hAnsi="Times New Roman" w:cs="Times New Roman"/>
          <w:sz w:val="24"/>
          <w:szCs w:val="24"/>
          <w:lang w:eastAsia="en-GB"/>
        </w:rPr>
        <w:t>time</w:t>
      </w:r>
      <w:r w:rsidR="005E5B8E">
        <w:rPr>
          <w:rFonts w:ascii="Times New Roman" w:eastAsia="Times New Roman" w:hAnsi="Times New Roman" w:cs="Times New Roman"/>
          <w:sz w:val="24"/>
          <w:szCs w:val="24"/>
          <w:lang w:eastAsia="en-GB"/>
        </w:rPr>
        <w:t xml:space="preserve"> </w:t>
      </w:r>
      <w:r w:rsidR="005E5B8E" w:rsidRPr="005E5B8E">
        <w:rPr>
          <w:rFonts w:ascii="Times New Roman" w:eastAsia="Times New Roman" w:hAnsi="Times New Roman" w:cs="Times New Roman"/>
          <w:sz w:val="24"/>
          <w:szCs w:val="24"/>
          <w:lang w:eastAsia="en-GB"/>
        </w:rPr>
        <w:t>(Patel and Habib, 2021)</w:t>
      </w:r>
      <w:r w:rsidR="005E5B8E">
        <w:rPr>
          <w:rFonts w:ascii="Times New Roman" w:eastAsia="Times New Roman" w:hAnsi="Times New Roman" w:cs="Times New Roman"/>
          <w:sz w:val="24"/>
          <w:szCs w:val="24"/>
          <w:lang w:eastAsia="en-GB"/>
        </w:rPr>
        <w:t>.</w:t>
      </w:r>
      <w:r w:rsidR="005E5B8E" w:rsidRPr="005E5B8E">
        <w:rPr>
          <w:rFonts w:ascii="Times New Roman" w:eastAsia="Times New Roman" w:hAnsi="Times New Roman" w:cs="Times New Roman"/>
          <w:sz w:val="24"/>
          <w:szCs w:val="24"/>
          <w:lang w:eastAsia="en-GB"/>
        </w:rPr>
        <w:t xml:space="preserve"> </w:t>
      </w:r>
      <w:r w:rsidR="006868DC">
        <w:rPr>
          <w:rFonts w:ascii="Times New Roman" w:eastAsia="Times New Roman" w:hAnsi="Times New Roman" w:cs="Times New Roman"/>
          <w:sz w:val="24"/>
          <w:szCs w:val="24"/>
          <w:lang w:eastAsia="en-GB"/>
        </w:rPr>
        <w:t xml:space="preserve"> </w:t>
      </w:r>
      <w:proofErr w:type="spellStart"/>
      <w:r w:rsidR="008402F8" w:rsidRPr="003E4151">
        <w:rPr>
          <w:rFonts w:ascii="Times New Roman" w:eastAsia="Times New Roman" w:hAnsi="Times New Roman" w:cs="Times New Roman"/>
          <w:sz w:val="24"/>
          <w:szCs w:val="24"/>
          <w:lang w:eastAsia="en-GB"/>
        </w:rPr>
        <w:t>Fettes</w:t>
      </w:r>
      <w:proofErr w:type="spellEnd"/>
      <w:r w:rsidR="008402F8" w:rsidRPr="003E4151">
        <w:rPr>
          <w:rFonts w:ascii="Times New Roman" w:eastAsia="Times New Roman" w:hAnsi="Times New Roman" w:cs="Times New Roman"/>
          <w:sz w:val="24"/>
          <w:szCs w:val="24"/>
          <w:lang w:eastAsia="en-GB"/>
        </w:rPr>
        <w:t xml:space="preserve">, Jansson and </w:t>
      </w:r>
      <w:proofErr w:type="spellStart"/>
      <w:r w:rsidR="008402F8" w:rsidRPr="003E4151">
        <w:rPr>
          <w:rFonts w:ascii="Times New Roman" w:eastAsia="Times New Roman" w:hAnsi="Times New Roman" w:cs="Times New Roman"/>
          <w:sz w:val="24"/>
          <w:szCs w:val="24"/>
          <w:lang w:eastAsia="en-GB"/>
        </w:rPr>
        <w:t>Wildsmith</w:t>
      </w:r>
      <w:proofErr w:type="spellEnd"/>
      <w:r w:rsidR="008402F8" w:rsidRPr="003E4151">
        <w:rPr>
          <w:rFonts w:ascii="Times New Roman" w:eastAsia="Times New Roman" w:hAnsi="Times New Roman" w:cs="Times New Roman"/>
          <w:sz w:val="24"/>
          <w:szCs w:val="24"/>
          <w:lang w:eastAsia="en-GB"/>
        </w:rPr>
        <w:t xml:space="preserve">, </w:t>
      </w:r>
      <w:r w:rsidR="005E5B8E">
        <w:rPr>
          <w:rFonts w:ascii="Times New Roman" w:eastAsia="Times New Roman" w:hAnsi="Times New Roman" w:cs="Times New Roman"/>
          <w:sz w:val="24"/>
          <w:szCs w:val="24"/>
          <w:lang w:eastAsia="en-GB"/>
        </w:rPr>
        <w:t>(</w:t>
      </w:r>
      <w:r w:rsidR="008402F8" w:rsidRPr="003E4151">
        <w:rPr>
          <w:rFonts w:ascii="Times New Roman" w:eastAsia="Times New Roman" w:hAnsi="Times New Roman" w:cs="Times New Roman"/>
          <w:sz w:val="24"/>
          <w:szCs w:val="24"/>
          <w:lang w:eastAsia="en-GB"/>
        </w:rPr>
        <w:t>2009)</w:t>
      </w:r>
      <w:r w:rsidR="007A2EA8">
        <w:rPr>
          <w:rFonts w:ascii="Times New Roman" w:eastAsia="Times New Roman" w:hAnsi="Times New Roman" w:cs="Times New Roman"/>
          <w:sz w:val="24"/>
          <w:szCs w:val="24"/>
          <w:lang w:eastAsia="en-GB"/>
        </w:rPr>
        <w:t xml:space="preserve"> suggest that a</w:t>
      </w:r>
      <w:r w:rsidR="00CA278A">
        <w:rPr>
          <w:rFonts w:ascii="Times New Roman" w:eastAsia="Times New Roman" w:hAnsi="Times New Roman" w:cs="Times New Roman"/>
          <w:sz w:val="24"/>
          <w:szCs w:val="24"/>
          <w:lang w:eastAsia="en-GB"/>
        </w:rPr>
        <w:t>wake</w:t>
      </w:r>
      <w:r w:rsidR="001816F5" w:rsidRPr="001816F5">
        <w:rPr>
          <w:rFonts w:ascii="Times New Roman" w:eastAsia="Times New Roman" w:hAnsi="Times New Roman" w:cs="Times New Roman"/>
          <w:sz w:val="24"/>
          <w:szCs w:val="24"/>
          <w:lang w:eastAsia="en-GB"/>
        </w:rPr>
        <w:t xml:space="preserve"> patient</w:t>
      </w:r>
      <w:r w:rsidR="005D5AC9">
        <w:rPr>
          <w:rFonts w:ascii="Times New Roman" w:eastAsia="Times New Roman" w:hAnsi="Times New Roman" w:cs="Times New Roman"/>
          <w:sz w:val="24"/>
          <w:szCs w:val="24"/>
          <w:lang w:eastAsia="en-GB"/>
        </w:rPr>
        <w:t>s</w:t>
      </w:r>
      <w:r w:rsidR="001816F5" w:rsidRPr="001816F5">
        <w:rPr>
          <w:rFonts w:ascii="Times New Roman" w:eastAsia="Times New Roman" w:hAnsi="Times New Roman" w:cs="Times New Roman"/>
          <w:sz w:val="24"/>
          <w:szCs w:val="24"/>
          <w:lang w:eastAsia="en-GB"/>
        </w:rPr>
        <w:t xml:space="preserve"> during the surgery</w:t>
      </w:r>
      <w:r w:rsidR="004B38E3">
        <w:rPr>
          <w:rFonts w:ascii="Times New Roman" w:eastAsia="Times New Roman" w:hAnsi="Times New Roman" w:cs="Times New Roman"/>
          <w:sz w:val="24"/>
          <w:szCs w:val="24"/>
          <w:lang w:eastAsia="en-GB"/>
        </w:rPr>
        <w:t xml:space="preserve"> can</w:t>
      </w:r>
      <w:r w:rsidR="001816F5" w:rsidRPr="001816F5">
        <w:rPr>
          <w:rFonts w:ascii="Times New Roman" w:eastAsia="Times New Roman" w:hAnsi="Times New Roman" w:cs="Times New Roman"/>
          <w:sz w:val="24"/>
          <w:szCs w:val="24"/>
          <w:lang w:eastAsia="en-GB"/>
        </w:rPr>
        <w:t xml:space="preserve"> maintain their patent airway and </w:t>
      </w:r>
      <w:proofErr w:type="spellStart"/>
      <w:r w:rsidR="001816F5" w:rsidRPr="001816F5">
        <w:rPr>
          <w:rFonts w:ascii="Times New Roman" w:eastAsia="Times New Roman" w:hAnsi="Times New Roman" w:cs="Times New Roman"/>
          <w:sz w:val="24"/>
          <w:szCs w:val="24"/>
          <w:lang w:eastAsia="en-GB"/>
        </w:rPr>
        <w:t>haemodynamic</w:t>
      </w:r>
      <w:proofErr w:type="spellEnd"/>
      <w:r w:rsidR="001816F5" w:rsidRPr="001816F5">
        <w:rPr>
          <w:rFonts w:ascii="Times New Roman" w:eastAsia="Times New Roman" w:hAnsi="Times New Roman" w:cs="Times New Roman"/>
          <w:sz w:val="24"/>
          <w:szCs w:val="24"/>
          <w:lang w:eastAsia="en-GB"/>
        </w:rPr>
        <w:t xml:space="preserve"> compromise does not happen if the level of spinal block is optimised with a safe dose of spinal </w:t>
      </w:r>
      <w:proofErr w:type="spellStart"/>
      <w:r w:rsidR="001816F5" w:rsidRPr="001816F5">
        <w:rPr>
          <w:rFonts w:ascii="Times New Roman" w:eastAsia="Times New Roman" w:hAnsi="Times New Roman" w:cs="Times New Roman"/>
          <w:sz w:val="24"/>
          <w:szCs w:val="24"/>
          <w:lang w:eastAsia="en-GB"/>
        </w:rPr>
        <w:t>Bupivacaine</w:t>
      </w:r>
      <w:proofErr w:type="spellEnd"/>
      <w:r w:rsidR="001816F5" w:rsidRPr="001816F5">
        <w:rPr>
          <w:rFonts w:ascii="Times New Roman" w:eastAsia="Times New Roman" w:hAnsi="Times New Roman" w:cs="Times New Roman"/>
          <w:sz w:val="24"/>
          <w:szCs w:val="24"/>
          <w:lang w:eastAsia="en-GB"/>
        </w:rPr>
        <w:t xml:space="preserve"> along with proper patient positioning</w:t>
      </w:r>
      <w:r w:rsidR="008402F8" w:rsidRPr="008402F8">
        <w:rPr>
          <w:rFonts w:ascii="Times New Roman" w:eastAsia="Times New Roman" w:hAnsi="Times New Roman" w:cs="Times New Roman"/>
          <w:sz w:val="24"/>
          <w:szCs w:val="24"/>
          <w:lang w:eastAsia="en-GB"/>
        </w:rPr>
        <w:t xml:space="preserve">. </w:t>
      </w:r>
      <w:r w:rsidR="00515F94" w:rsidRPr="00063112">
        <w:rPr>
          <w:rFonts w:ascii="Times New Roman" w:eastAsia="Times New Roman" w:hAnsi="Times New Roman" w:cs="Times New Roman"/>
          <w:sz w:val="24"/>
          <w:szCs w:val="24"/>
          <w:lang w:eastAsia="en-GB"/>
        </w:rPr>
        <w:t xml:space="preserve">Nevertheless, spinal anaesthesia can be technically challenging in obese patients due to anatomical factors, like excessive adipose tissue hindering localisation of the subarachnoid space (Habib and </w:t>
      </w:r>
      <w:proofErr w:type="spellStart"/>
      <w:r w:rsidR="00515F94" w:rsidRPr="00063112">
        <w:rPr>
          <w:rFonts w:ascii="Times New Roman" w:eastAsia="Times New Roman" w:hAnsi="Times New Roman" w:cs="Times New Roman"/>
          <w:sz w:val="24"/>
          <w:szCs w:val="24"/>
          <w:lang w:eastAsia="en-GB"/>
        </w:rPr>
        <w:t>Lamon</w:t>
      </w:r>
      <w:proofErr w:type="spellEnd"/>
      <w:r w:rsidR="00515F94" w:rsidRPr="00063112">
        <w:rPr>
          <w:rFonts w:ascii="Times New Roman" w:eastAsia="Times New Roman" w:hAnsi="Times New Roman" w:cs="Times New Roman"/>
          <w:sz w:val="24"/>
          <w:szCs w:val="24"/>
          <w:lang w:eastAsia="en-GB"/>
        </w:rPr>
        <w:t xml:space="preserve">, 2016). In this case, Sara’s positioning was adjusted and different </w:t>
      </w:r>
      <w:r w:rsidR="00495212">
        <w:rPr>
          <w:rFonts w:ascii="Times New Roman" w:eastAsia="Times New Roman" w:hAnsi="Times New Roman" w:cs="Times New Roman"/>
          <w:sz w:val="24"/>
          <w:szCs w:val="24"/>
          <w:lang w:eastAsia="en-GB"/>
        </w:rPr>
        <w:t xml:space="preserve">length </w:t>
      </w:r>
      <w:r w:rsidR="00515F94" w:rsidRPr="00063112">
        <w:rPr>
          <w:rFonts w:ascii="Times New Roman" w:eastAsia="Times New Roman" w:hAnsi="Times New Roman" w:cs="Times New Roman"/>
          <w:sz w:val="24"/>
          <w:szCs w:val="24"/>
          <w:lang w:eastAsia="en-GB"/>
        </w:rPr>
        <w:t xml:space="preserve">needles were used. However, despite all these measures, spinal anaesthesia was </w:t>
      </w:r>
      <w:r w:rsidR="00830279" w:rsidRPr="00063112">
        <w:rPr>
          <w:rFonts w:ascii="Times New Roman" w:eastAsia="Times New Roman" w:hAnsi="Times New Roman" w:cs="Times New Roman"/>
          <w:sz w:val="24"/>
          <w:szCs w:val="24"/>
          <w:lang w:eastAsia="en-GB"/>
        </w:rPr>
        <w:t>unsuccessful</w:t>
      </w:r>
      <w:r w:rsidR="00023A8A" w:rsidRPr="00063112">
        <w:rPr>
          <w:rFonts w:ascii="Times New Roman" w:eastAsia="Times New Roman" w:hAnsi="Times New Roman" w:cs="Times New Roman"/>
          <w:sz w:val="24"/>
          <w:szCs w:val="24"/>
          <w:lang w:eastAsia="en-GB"/>
        </w:rPr>
        <w:t>.</w:t>
      </w:r>
      <w:r w:rsidR="00515F94" w:rsidRPr="00063112">
        <w:rPr>
          <w:rFonts w:ascii="Times New Roman" w:eastAsia="Times New Roman" w:hAnsi="Times New Roman" w:cs="Times New Roman"/>
          <w:color w:val="4F81BD" w:themeColor="accent1"/>
          <w:sz w:val="24"/>
          <w:szCs w:val="24"/>
          <w:lang w:eastAsia="en-GB"/>
        </w:rPr>
        <w:t xml:space="preserve"> </w:t>
      </w:r>
      <w:r w:rsidR="006B3515" w:rsidRPr="00CA278A">
        <w:rPr>
          <w:rFonts w:ascii="Times New Roman" w:eastAsia="Times New Roman" w:hAnsi="Times New Roman" w:cs="Times New Roman"/>
          <w:sz w:val="24"/>
          <w:szCs w:val="24"/>
          <w:lang w:eastAsia="en-GB"/>
        </w:rPr>
        <w:t xml:space="preserve">The decision for general anaesthesia was made due to the combined facts of </w:t>
      </w:r>
      <w:r w:rsidR="00B94F99" w:rsidRPr="00B94F99">
        <w:rPr>
          <w:rFonts w:ascii="Times New Roman" w:eastAsia="Times New Roman" w:hAnsi="Times New Roman" w:cs="Times New Roman"/>
          <w:sz w:val="24"/>
          <w:szCs w:val="24"/>
          <w:lang w:eastAsia="en-GB"/>
        </w:rPr>
        <w:t xml:space="preserve">foetal deterioration </w:t>
      </w:r>
      <w:r w:rsidR="00B94F99">
        <w:rPr>
          <w:rFonts w:ascii="Times New Roman" w:eastAsia="Times New Roman" w:hAnsi="Times New Roman" w:cs="Times New Roman"/>
          <w:sz w:val="24"/>
          <w:szCs w:val="24"/>
          <w:lang w:eastAsia="en-GB"/>
        </w:rPr>
        <w:t xml:space="preserve">and </w:t>
      </w:r>
      <w:r w:rsidR="006B3515" w:rsidRPr="00CA278A">
        <w:rPr>
          <w:rFonts w:ascii="Times New Roman" w:eastAsia="Times New Roman" w:hAnsi="Times New Roman" w:cs="Times New Roman"/>
          <w:sz w:val="24"/>
          <w:szCs w:val="24"/>
          <w:lang w:eastAsia="en-GB"/>
        </w:rPr>
        <w:t xml:space="preserve">failed spinal </w:t>
      </w:r>
      <w:r w:rsidR="002563C4" w:rsidRPr="00CA278A">
        <w:rPr>
          <w:rFonts w:ascii="Times New Roman" w:eastAsia="Times New Roman" w:hAnsi="Times New Roman" w:cs="Times New Roman"/>
          <w:sz w:val="24"/>
          <w:szCs w:val="24"/>
          <w:lang w:eastAsia="en-GB"/>
        </w:rPr>
        <w:t>anaesthesia</w:t>
      </w:r>
      <w:r w:rsidR="002563C4">
        <w:rPr>
          <w:rFonts w:ascii="Times New Roman" w:eastAsia="Times New Roman" w:hAnsi="Times New Roman" w:cs="Times New Roman"/>
          <w:sz w:val="24"/>
          <w:szCs w:val="24"/>
          <w:lang w:eastAsia="en-GB"/>
        </w:rPr>
        <w:t>.</w:t>
      </w:r>
    </w:p>
    <w:p w14:paraId="1F0FE732" w14:textId="0C83028D" w:rsidR="00846A77" w:rsidRPr="00063112" w:rsidRDefault="00846A77"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Effective communication among the multidisciplinary team</w:t>
      </w:r>
      <w:r w:rsidR="00495212">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provided by the team brief</w:t>
      </w:r>
      <w:r w:rsidR="004952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helped to </w:t>
      </w:r>
      <w:r w:rsidR="00CA278A">
        <w:rPr>
          <w:rFonts w:ascii="Times New Roman" w:eastAsia="Times New Roman" w:hAnsi="Times New Roman" w:cs="Times New Roman"/>
          <w:sz w:val="24"/>
          <w:szCs w:val="24"/>
          <w:lang w:eastAsia="en-GB"/>
        </w:rPr>
        <w:t>deliver</w:t>
      </w:r>
      <w:r w:rsidRPr="00063112">
        <w:rPr>
          <w:rFonts w:ascii="Times New Roman" w:eastAsia="Times New Roman" w:hAnsi="Times New Roman" w:cs="Times New Roman"/>
          <w:sz w:val="24"/>
          <w:szCs w:val="24"/>
          <w:lang w:eastAsia="en-GB"/>
        </w:rPr>
        <w:t xml:space="preserve"> the right information at the right time</w:t>
      </w:r>
      <w:r w:rsidR="00495212">
        <w:rPr>
          <w:rFonts w:ascii="Times New Roman" w:eastAsia="Times New Roman" w:hAnsi="Times New Roman" w:cs="Times New Roman"/>
          <w:sz w:val="24"/>
          <w:szCs w:val="24"/>
          <w:lang w:eastAsia="en-GB"/>
        </w:rPr>
        <w:t xml:space="preserve">. This </w:t>
      </w:r>
      <w:r w:rsidRPr="00063112">
        <w:rPr>
          <w:rFonts w:ascii="Times New Roman" w:eastAsia="Times New Roman" w:hAnsi="Times New Roman" w:cs="Times New Roman"/>
          <w:sz w:val="24"/>
          <w:szCs w:val="24"/>
          <w:lang w:eastAsia="en-GB"/>
        </w:rPr>
        <w:t>provid</w:t>
      </w:r>
      <w:r w:rsidR="00495212">
        <w:rPr>
          <w:rFonts w:ascii="Times New Roman" w:eastAsia="Times New Roman" w:hAnsi="Times New Roman" w:cs="Times New Roman"/>
          <w:sz w:val="24"/>
          <w:szCs w:val="24"/>
          <w:lang w:eastAsia="en-GB"/>
        </w:rPr>
        <w:t>ed</w:t>
      </w:r>
      <w:r w:rsidRPr="00063112">
        <w:rPr>
          <w:rFonts w:ascii="Times New Roman" w:eastAsia="Times New Roman" w:hAnsi="Times New Roman" w:cs="Times New Roman"/>
          <w:sz w:val="24"/>
          <w:szCs w:val="24"/>
          <w:lang w:eastAsia="en-GB"/>
        </w:rPr>
        <w:t xml:space="preserve"> a shared knowledge of patient needs in advance allowing for a smooth transition to the change of circumstance and a sense of urgency to deliver the baby with the escalation plan (</w:t>
      </w:r>
      <w:proofErr w:type="spellStart"/>
      <w:r w:rsidRPr="00063112">
        <w:rPr>
          <w:rFonts w:ascii="Times New Roman" w:eastAsia="Times New Roman" w:hAnsi="Times New Roman" w:cs="Times New Roman"/>
          <w:sz w:val="24"/>
          <w:szCs w:val="24"/>
          <w:lang w:eastAsia="en-GB"/>
        </w:rPr>
        <w:t>Doumouras</w:t>
      </w:r>
      <w:proofErr w:type="spellEnd"/>
      <w:r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i/>
          <w:sz w:val="24"/>
          <w:szCs w:val="24"/>
          <w:lang w:eastAsia="en-GB"/>
        </w:rPr>
        <w:t>et al.,</w:t>
      </w:r>
      <w:r w:rsidRPr="00063112">
        <w:rPr>
          <w:rFonts w:ascii="Times New Roman" w:eastAsia="Times New Roman" w:hAnsi="Times New Roman" w:cs="Times New Roman"/>
          <w:sz w:val="24"/>
          <w:szCs w:val="24"/>
          <w:lang w:eastAsia="en-GB"/>
        </w:rPr>
        <w:t xml:space="preserve"> 2016). Teamwork, effective communication, and making decisions on time as well as good situational awareness are essential non-technical skills in an emergency (Toff, 2010). The way the practitioner communicates to the patients has a powerful impact on the delivery of care </w:t>
      </w:r>
      <w:r w:rsidR="003E4151" w:rsidRPr="003E4151">
        <w:rPr>
          <w:rFonts w:ascii="Times New Roman" w:eastAsia="Times New Roman" w:hAnsi="Times New Roman" w:cs="Times New Roman"/>
          <w:sz w:val="24"/>
          <w:szCs w:val="24"/>
          <w:lang w:eastAsia="en-GB"/>
        </w:rPr>
        <w:t xml:space="preserve">(Rutherford, </w:t>
      </w:r>
      <w:proofErr w:type="spellStart"/>
      <w:r w:rsidR="003E4151" w:rsidRPr="003E4151">
        <w:rPr>
          <w:rFonts w:ascii="Times New Roman" w:eastAsia="Times New Roman" w:hAnsi="Times New Roman" w:cs="Times New Roman"/>
          <w:sz w:val="24"/>
          <w:szCs w:val="24"/>
          <w:lang w:eastAsia="en-GB"/>
        </w:rPr>
        <w:t>Flin</w:t>
      </w:r>
      <w:proofErr w:type="spellEnd"/>
      <w:r w:rsidR="003E4151" w:rsidRPr="003E4151">
        <w:rPr>
          <w:rFonts w:ascii="Times New Roman" w:eastAsia="Times New Roman" w:hAnsi="Times New Roman" w:cs="Times New Roman"/>
          <w:sz w:val="24"/>
          <w:szCs w:val="24"/>
          <w:lang w:eastAsia="en-GB"/>
        </w:rPr>
        <w:t xml:space="preserve"> and Mitchell,</w:t>
      </w:r>
      <w:r w:rsidR="003E4151">
        <w:rPr>
          <w:rFonts w:ascii="Times New Roman" w:eastAsia="Times New Roman" w:hAnsi="Times New Roman" w:cs="Times New Roman"/>
          <w:sz w:val="24"/>
          <w:szCs w:val="24"/>
          <w:lang w:eastAsia="en-GB"/>
        </w:rPr>
        <w:t xml:space="preserve"> </w:t>
      </w:r>
      <w:r w:rsidR="003E4151" w:rsidRPr="003E4151">
        <w:rPr>
          <w:rFonts w:ascii="Times New Roman" w:eastAsia="Times New Roman" w:hAnsi="Times New Roman" w:cs="Times New Roman"/>
          <w:sz w:val="24"/>
          <w:szCs w:val="24"/>
          <w:lang w:eastAsia="en-GB"/>
        </w:rPr>
        <w:t>2012)</w:t>
      </w:r>
      <w:r w:rsidR="007A2EA8">
        <w:rPr>
          <w:rFonts w:ascii="Times New Roman" w:eastAsia="Times New Roman" w:hAnsi="Times New Roman" w:cs="Times New Roman"/>
          <w:sz w:val="24"/>
          <w:szCs w:val="24"/>
          <w:lang w:eastAsia="en-GB"/>
        </w:rPr>
        <w:t>.</w:t>
      </w:r>
      <w:r w:rsidR="003E4151">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In this case, Sara and Tom were informed compassionately with respect and a clear commitment to the care. Due to this fact, Sara</w:t>
      </w:r>
      <w:r w:rsidR="00495212">
        <w:rPr>
          <w:rFonts w:ascii="Times New Roman" w:eastAsia="Times New Roman" w:hAnsi="Times New Roman" w:cs="Times New Roman"/>
          <w:sz w:val="24"/>
          <w:szCs w:val="24"/>
          <w:lang w:eastAsia="en-GB"/>
        </w:rPr>
        <w:t xml:space="preserve"> and Tom</w:t>
      </w:r>
      <w:r w:rsidRPr="00063112">
        <w:rPr>
          <w:rFonts w:ascii="Times New Roman" w:eastAsia="Times New Roman" w:hAnsi="Times New Roman" w:cs="Times New Roman"/>
          <w:sz w:val="24"/>
          <w:szCs w:val="24"/>
          <w:lang w:eastAsia="en-GB"/>
        </w:rPr>
        <w:t xml:space="preserve"> both understood the urgency which led to a positive response to the practitioner’s request, resulting in Tom calmly leaving the room with the midwife. This effective communication also made both Sara and Tom feel </w:t>
      </w:r>
      <w:r w:rsidRPr="00063112">
        <w:rPr>
          <w:rFonts w:ascii="Times New Roman" w:eastAsia="Times New Roman" w:hAnsi="Times New Roman" w:cs="Times New Roman"/>
          <w:sz w:val="24"/>
          <w:szCs w:val="24"/>
          <w:lang w:eastAsia="en-GB"/>
        </w:rPr>
        <w:lastRenderedPageBreak/>
        <w:t xml:space="preserve">comfortable and calmer about this potentially distressing situation. Sara was updated and reassured throughout the procedure which helped her to make an informed decision to have </w:t>
      </w:r>
      <w:r w:rsidR="00495212">
        <w:rPr>
          <w:rFonts w:ascii="Times New Roman" w:eastAsia="Times New Roman" w:hAnsi="Times New Roman" w:cs="Times New Roman"/>
          <w:sz w:val="24"/>
          <w:szCs w:val="24"/>
          <w:lang w:eastAsia="en-GB"/>
        </w:rPr>
        <w:t xml:space="preserve">a </w:t>
      </w:r>
      <w:r w:rsidRPr="00063112">
        <w:rPr>
          <w:rFonts w:ascii="Times New Roman" w:eastAsia="Times New Roman" w:hAnsi="Times New Roman" w:cs="Times New Roman"/>
          <w:sz w:val="24"/>
          <w:szCs w:val="24"/>
          <w:lang w:eastAsia="en-GB"/>
        </w:rPr>
        <w:t>general anaesthe</w:t>
      </w:r>
      <w:r w:rsidR="00495212">
        <w:rPr>
          <w:rFonts w:ascii="Times New Roman" w:eastAsia="Times New Roman" w:hAnsi="Times New Roman" w:cs="Times New Roman"/>
          <w:sz w:val="24"/>
          <w:szCs w:val="24"/>
          <w:lang w:eastAsia="en-GB"/>
        </w:rPr>
        <w:t>tic</w:t>
      </w:r>
      <w:r w:rsidRPr="00063112">
        <w:rPr>
          <w:rFonts w:ascii="Times New Roman" w:eastAsia="Times New Roman" w:hAnsi="Times New Roman" w:cs="Times New Roman"/>
          <w:sz w:val="24"/>
          <w:szCs w:val="24"/>
          <w:lang w:eastAsia="en-GB"/>
        </w:rPr>
        <w:t xml:space="preserve">. The anaesthetic practitioner showed great leadership in delegating tasks appropriately and demonstrated problem-solving skills throughout anticipating the airway risk by organising a video laryngoscope from the main theatre while maintaining </w:t>
      </w:r>
      <w:r w:rsidR="00DC6E54">
        <w:rPr>
          <w:rFonts w:ascii="Times New Roman" w:eastAsia="Times New Roman" w:hAnsi="Times New Roman" w:cs="Times New Roman"/>
          <w:sz w:val="24"/>
          <w:szCs w:val="24"/>
          <w:lang w:eastAsia="en-GB"/>
        </w:rPr>
        <w:t xml:space="preserve">a </w:t>
      </w:r>
      <w:r w:rsidRPr="00063112">
        <w:rPr>
          <w:rFonts w:ascii="Times New Roman" w:eastAsia="Times New Roman" w:hAnsi="Times New Roman" w:cs="Times New Roman"/>
          <w:sz w:val="24"/>
          <w:szCs w:val="24"/>
          <w:lang w:eastAsia="en-GB"/>
        </w:rPr>
        <w:t xml:space="preserve">calm and organised atmosphere by communicating effectively </w:t>
      </w:r>
      <w:r w:rsidR="00DC6E54">
        <w:rPr>
          <w:rFonts w:ascii="Times New Roman" w:eastAsia="Times New Roman" w:hAnsi="Times New Roman" w:cs="Times New Roman"/>
          <w:sz w:val="24"/>
          <w:szCs w:val="24"/>
          <w:lang w:eastAsia="en-GB"/>
        </w:rPr>
        <w:t>with</w:t>
      </w:r>
      <w:r w:rsidRPr="00063112">
        <w:rPr>
          <w:rFonts w:ascii="Times New Roman" w:eastAsia="Times New Roman" w:hAnsi="Times New Roman" w:cs="Times New Roman"/>
          <w:sz w:val="24"/>
          <w:szCs w:val="24"/>
          <w:lang w:eastAsia="en-GB"/>
        </w:rPr>
        <w:t xml:space="preserve"> the multidisciplinary team (</w:t>
      </w:r>
      <w:r w:rsidR="00C14B8B">
        <w:rPr>
          <w:rFonts w:ascii="Times New Roman" w:eastAsia="Times New Roman" w:hAnsi="Times New Roman" w:cs="Times New Roman"/>
          <w:sz w:val="24"/>
          <w:szCs w:val="24"/>
          <w:lang w:eastAsia="en-GB"/>
        </w:rPr>
        <w:t>Smith and Mishra</w:t>
      </w:r>
      <w:r w:rsidRPr="00063112">
        <w:rPr>
          <w:rFonts w:ascii="Times New Roman" w:eastAsia="Times New Roman" w:hAnsi="Times New Roman" w:cs="Times New Roman"/>
          <w:sz w:val="24"/>
          <w:szCs w:val="24"/>
          <w:lang w:eastAsia="en-GB"/>
        </w:rPr>
        <w:t>, 20</w:t>
      </w:r>
      <w:r w:rsidR="00C14B8B">
        <w:rPr>
          <w:rFonts w:ascii="Times New Roman" w:eastAsia="Times New Roman" w:hAnsi="Times New Roman" w:cs="Times New Roman"/>
          <w:sz w:val="24"/>
          <w:szCs w:val="24"/>
          <w:lang w:eastAsia="en-GB"/>
        </w:rPr>
        <w:t>10</w:t>
      </w:r>
      <w:r w:rsidRPr="00063112">
        <w:rPr>
          <w:rFonts w:ascii="Times New Roman" w:eastAsia="Times New Roman" w:hAnsi="Times New Roman" w:cs="Times New Roman"/>
          <w:sz w:val="24"/>
          <w:szCs w:val="24"/>
          <w:lang w:eastAsia="en-GB"/>
        </w:rPr>
        <w:t xml:space="preserve">). The team co-operated well, exchanging information effectively and prioritising tasks based on situational needs and decisions were made using a multidisciplinary approach (Jackson, Hayes and </w:t>
      </w:r>
      <w:proofErr w:type="spellStart"/>
      <w:r w:rsidRPr="00063112">
        <w:rPr>
          <w:rFonts w:ascii="Times New Roman" w:eastAsia="Times New Roman" w:hAnsi="Times New Roman" w:cs="Times New Roman"/>
          <w:sz w:val="24"/>
          <w:szCs w:val="24"/>
          <w:lang w:eastAsia="en-GB"/>
        </w:rPr>
        <w:t>Hinshaw</w:t>
      </w:r>
      <w:proofErr w:type="spellEnd"/>
      <w:r w:rsidRPr="00063112">
        <w:rPr>
          <w:rFonts w:ascii="Times New Roman" w:eastAsia="Times New Roman" w:hAnsi="Times New Roman" w:cs="Times New Roman"/>
          <w:sz w:val="24"/>
          <w:szCs w:val="24"/>
          <w:lang w:eastAsia="en-GB"/>
        </w:rPr>
        <w:t>, 2013).</w:t>
      </w:r>
    </w:p>
    <w:bookmarkEnd w:id="2"/>
    <w:p w14:paraId="0AE0E0D0" w14:textId="370E68B2" w:rsidR="00515F94" w:rsidRPr="00063112" w:rsidRDefault="004D372B" w:rsidP="003A2B1B">
      <w:pPr>
        <w:spacing w:line="360" w:lineRule="auto"/>
        <w:jc w:val="both"/>
        <w:rPr>
          <w:rFonts w:ascii="Times New Roman" w:hAnsi="Times New Roman" w:cs="Times New Roman"/>
          <w:sz w:val="24"/>
          <w:szCs w:val="24"/>
        </w:rPr>
      </w:pPr>
      <w:r w:rsidRPr="00063112">
        <w:rPr>
          <w:rFonts w:ascii="Times New Roman" w:hAnsi="Times New Roman" w:cs="Times New Roman"/>
          <w:sz w:val="24"/>
          <w:szCs w:val="24"/>
        </w:rPr>
        <w:t>Application of</w:t>
      </w:r>
      <w:r w:rsidR="008D2A0A" w:rsidRPr="00063112">
        <w:rPr>
          <w:rFonts w:ascii="Times New Roman" w:hAnsi="Times New Roman" w:cs="Times New Roman"/>
          <w:sz w:val="24"/>
          <w:szCs w:val="24"/>
        </w:rPr>
        <w:t xml:space="preserve"> cricoid pressure in </w:t>
      </w:r>
      <w:r w:rsidR="00CA278A">
        <w:rPr>
          <w:rFonts w:ascii="Times New Roman" w:hAnsi="Times New Roman" w:cs="Times New Roman"/>
          <w:sz w:val="24"/>
          <w:szCs w:val="24"/>
        </w:rPr>
        <w:t xml:space="preserve">RSI </w:t>
      </w:r>
      <w:r w:rsidR="00CA278A" w:rsidRPr="00063112">
        <w:rPr>
          <w:rFonts w:ascii="Times New Roman" w:hAnsi="Times New Roman" w:cs="Times New Roman"/>
          <w:sz w:val="24"/>
          <w:szCs w:val="24"/>
        </w:rPr>
        <w:t>was</w:t>
      </w:r>
      <w:r w:rsidRPr="00063112">
        <w:rPr>
          <w:rFonts w:ascii="Times New Roman" w:hAnsi="Times New Roman" w:cs="Times New Roman"/>
          <w:sz w:val="24"/>
          <w:szCs w:val="24"/>
        </w:rPr>
        <w:t xml:space="preserve"> performed to minimise the risk of aspiration,</w:t>
      </w:r>
      <w:r w:rsidR="00515F94" w:rsidRPr="00063112">
        <w:rPr>
          <w:rFonts w:ascii="Times New Roman" w:eastAsia="Times New Roman" w:hAnsi="Times New Roman" w:cs="Times New Roman"/>
          <w:sz w:val="24"/>
          <w:szCs w:val="24"/>
          <w:lang w:eastAsia="en-GB"/>
        </w:rPr>
        <w:t xml:space="preserve"> which is high during pregnancy </w:t>
      </w:r>
      <w:r w:rsidR="002D7C12" w:rsidRPr="00063112">
        <w:rPr>
          <w:rFonts w:ascii="Times New Roman" w:eastAsia="Times New Roman" w:hAnsi="Times New Roman" w:cs="Times New Roman"/>
          <w:sz w:val="24"/>
          <w:szCs w:val="24"/>
          <w:lang w:eastAsia="en-GB"/>
        </w:rPr>
        <w:t>(</w:t>
      </w:r>
      <w:proofErr w:type="spellStart"/>
      <w:r w:rsidR="00305FAA" w:rsidRPr="00063112">
        <w:rPr>
          <w:rFonts w:ascii="Times New Roman" w:eastAsia="Times New Roman" w:hAnsi="Times New Roman" w:cs="Times New Roman"/>
          <w:sz w:val="24"/>
          <w:szCs w:val="24"/>
          <w:lang w:eastAsia="en-GB"/>
        </w:rPr>
        <w:t>Soltanifar</w:t>
      </w:r>
      <w:proofErr w:type="spellEnd"/>
      <w:r w:rsidR="00305FAA" w:rsidRPr="00063112">
        <w:rPr>
          <w:rFonts w:ascii="Times New Roman" w:eastAsia="Times New Roman" w:hAnsi="Times New Roman" w:cs="Times New Roman"/>
          <w:sz w:val="24"/>
          <w:szCs w:val="24"/>
          <w:lang w:eastAsia="en-GB"/>
        </w:rPr>
        <w:t xml:space="preserve"> and Russell</w:t>
      </w:r>
      <w:r w:rsidR="002D7C12" w:rsidRPr="00063112">
        <w:rPr>
          <w:rFonts w:ascii="Times New Roman" w:eastAsia="Times New Roman" w:hAnsi="Times New Roman" w:cs="Times New Roman"/>
          <w:sz w:val="24"/>
          <w:szCs w:val="24"/>
          <w:lang w:eastAsia="en-GB"/>
        </w:rPr>
        <w:t>, 2011</w:t>
      </w:r>
      <w:r w:rsidR="002D7C12" w:rsidRPr="00063112">
        <w:rPr>
          <w:rFonts w:ascii="Times New Roman" w:eastAsia="Times New Roman" w:hAnsi="Times New Roman" w:cs="Times New Roman"/>
          <w:color w:val="000000"/>
          <w:sz w:val="24"/>
          <w:szCs w:val="24"/>
          <w:lang w:eastAsia="en-GB"/>
        </w:rPr>
        <w:t xml:space="preserve">). </w:t>
      </w:r>
      <w:r w:rsidR="00515F94" w:rsidRPr="00063112">
        <w:rPr>
          <w:rFonts w:ascii="Times New Roman" w:eastAsia="Times New Roman" w:hAnsi="Times New Roman" w:cs="Times New Roman"/>
          <w:sz w:val="24"/>
          <w:szCs w:val="24"/>
          <w:lang w:eastAsia="en-GB"/>
        </w:rPr>
        <w:t>Sara was positioned ramped to minimise gastro-oesophageal reflux while improving the functional residual capacity (</w:t>
      </w:r>
      <w:r w:rsidR="008651F9" w:rsidRPr="00063112">
        <w:rPr>
          <w:rFonts w:ascii="Times New Roman" w:eastAsia="Times New Roman" w:hAnsi="Times New Roman" w:cs="Times New Roman"/>
          <w:sz w:val="24"/>
          <w:szCs w:val="24"/>
          <w:lang w:eastAsia="en-GB"/>
        </w:rPr>
        <w:t>Patel and Habib, 2021</w:t>
      </w:r>
      <w:r w:rsidR="00515F94" w:rsidRPr="00063112">
        <w:rPr>
          <w:rFonts w:ascii="Times New Roman" w:eastAsia="Times New Roman" w:hAnsi="Times New Roman" w:cs="Times New Roman"/>
          <w:sz w:val="24"/>
          <w:szCs w:val="24"/>
          <w:lang w:eastAsia="en-GB"/>
        </w:rPr>
        <w:t xml:space="preserve">). After the first unsuccessful intubation attempt, the video laryngoscope was offered to be used for the second intubation attempt in line with the difficult airway society (DAS) guidelines (Delgado, Ring and </w:t>
      </w:r>
      <w:proofErr w:type="spellStart"/>
      <w:r w:rsidR="00515F94" w:rsidRPr="00063112">
        <w:rPr>
          <w:rFonts w:ascii="Times New Roman" w:eastAsia="Times New Roman" w:hAnsi="Times New Roman" w:cs="Times New Roman"/>
          <w:sz w:val="24"/>
          <w:szCs w:val="24"/>
          <w:lang w:eastAsia="en-GB"/>
        </w:rPr>
        <w:t>Mushambi</w:t>
      </w:r>
      <w:proofErr w:type="spellEnd"/>
      <w:r w:rsidR="00515F94" w:rsidRPr="00063112">
        <w:rPr>
          <w:rFonts w:ascii="Times New Roman" w:eastAsia="Times New Roman" w:hAnsi="Times New Roman" w:cs="Times New Roman"/>
          <w:sz w:val="24"/>
          <w:szCs w:val="24"/>
          <w:lang w:eastAsia="en-GB"/>
        </w:rPr>
        <w:t xml:space="preserve">, 2020). A difficult airway trolley was kept close by. Gentle mask ventilation was administered before the second intubation attempt to re-oxygenate Sara while avoiding gastric insufflation of </w:t>
      </w:r>
      <w:r w:rsidR="008D2A0A" w:rsidRPr="00063112">
        <w:rPr>
          <w:rFonts w:ascii="Times New Roman" w:eastAsia="Times New Roman" w:hAnsi="Times New Roman" w:cs="Times New Roman"/>
          <w:sz w:val="24"/>
          <w:szCs w:val="24"/>
          <w:lang w:eastAsia="en-GB"/>
        </w:rPr>
        <w:t>air, which could increase the risk of gastric reflux (</w:t>
      </w:r>
      <w:proofErr w:type="spellStart"/>
      <w:r w:rsidR="00515F94" w:rsidRPr="00063112">
        <w:rPr>
          <w:rFonts w:ascii="Times New Roman" w:eastAsia="Times New Roman" w:hAnsi="Times New Roman" w:cs="Times New Roman"/>
          <w:sz w:val="24"/>
          <w:szCs w:val="24"/>
          <w:lang w:eastAsia="en-GB"/>
        </w:rPr>
        <w:t>Shippam</w:t>
      </w:r>
      <w:proofErr w:type="spellEnd"/>
      <w:r w:rsidR="008D2A0A" w:rsidRPr="00063112">
        <w:rPr>
          <w:rFonts w:ascii="Times New Roman" w:eastAsia="Times New Roman" w:hAnsi="Times New Roman" w:cs="Times New Roman"/>
          <w:sz w:val="24"/>
          <w:szCs w:val="24"/>
          <w:lang w:eastAsia="en-GB"/>
        </w:rPr>
        <w:t xml:space="preserve"> </w:t>
      </w:r>
      <w:r w:rsidR="008D2A0A" w:rsidRPr="00063112">
        <w:rPr>
          <w:rFonts w:ascii="Times New Roman" w:eastAsia="Times New Roman" w:hAnsi="Times New Roman" w:cs="Times New Roman"/>
          <w:i/>
          <w:sz w:val="24"/>
          <w:szCs w:val="24"/>
          <w:lang w:eastAsia="en-GB"/>
        </w:rPr>
        <w:t>et al.</w:t>
      </w:r>
      <w:r w:rsidR="00462715" w:rsidRPr="00063112">
        <w:rPr>
          <w:rFonts w:ascii="Times New Roman" w:eastAsia="Times New Roman" w:hAnsi="Times New Roman" w:cs="Times New Roman"/>
          <w:i/>
          <w:sz w:val="24"/>
          <w:szCs w:val="24"/>
          <w:lang w:eastAsia="en-GB"/>
        </w:rPr>
        <w:t>,</w:t>
      </w:r>
      <w:r w:rsidR="00515F94" w:rsidRPr="00063112">
        <w:rPr>
          <w:rFonts w:ascii="Times New Roman" w:eastAsia="Times New Roman" w:hAnsi="Times New Roman" w:cs="Times New Roman"/>
          <w:sz w:val="24"/>
          <w:szCs w:val="24"/>
          <w:lang w:eastAsia="en-GB"/>
        </w:rPr>
        <w:t xml:space="preserve"> 2019)</w:t>
      </w:r>
      <w:r w:rsidR="008E0AAE">
        <w:rPr>
          <w:rFonts w:ascii="Times New Roman" w:eastAsia="Times New Roman" w:hAnsi="Times New Roman" w:cs="Times New Roman"/>
          <w:sz w:val="24"/>
          <w:szCs w:val="24"/>
          <w:lang w:eastAsia="en-GB"/>
        </w:rPr>
        <w:t>, h</w:t>
      </w:r>
      <w:r w:rsidR="00515F94" w:rsidRPr="00063112">
        <w:rPr>
          <w:rFonts w:ascii="Times New Roman" w:eastAsia="Times New Roman" w:hAnsi="Times New Roman" w:cs="Times New Roman"/>
          <w:sz w:val="24"/>
          <w:szCs w:val="24"/>
          <w:lang w:eastAsia="en-GB"/>
        </w:rPr>
        <w:t>owever, it would have been prudent to choose a video laryngoscope initially given the patient was high risk</w:t>
      </w:r>
      <w:r w:rsidR="008E0AAE">
        <w:rPr>
          <w:rFonts w:ascii="Times New Roman" w:eastAsia="Times New Roman" w:hAnsi="Times New Roman" w:cs="Times New Roman"/>
          <w:sz w:val="24"/>
          <w:szCs w:val="24"/>
          <w:lang w:eastAsia="en-GB"/>
        </w:rPr>
        <w:t>, w</w:t>
      </w:r>
      <w:r w:rsidR="00515F94" w:rsidRPr="00063112">
        <w:rPr>
          <w:rFonts w:ascii="Times New Roman" w:eastAsia="Times New Roman" w:hAnsi="Times New Roman" w:cs="Times New Roman"/>
          <w:sz w:val="24"/>
          <w:szCs w:val="24"/>
          <w:lang w:eastAsia="en-GB"/>
        </w:rPr>
        <w:t xml:space="preserve">ith anticipated difficult airway </w:t>
      </w:r>
      <w:r w:rsidR="00781197" w:rsidRPr="00063112">
        <w:rPr>
          <w:rFonts w:ascii="Times New Roman" w:eastAsia="Times New Roman" w:hAnsi="Times New Roman" w:cs="Times New Roman"/>
          <w:sz w:val="24"/>
          <w:szCs w:val="24"/>
          <w:lang w:eastAsia="en-GB"/>
        </w:rPr>
        <w:t>(Patel</w:t>
      </w:r>
      <w:r w:rsidR="001E5FD8" w:rsidRPr="00063112">
        <w:rPr>
          <w:rFonts w:ascii="Times New Roman" w:eastAsia="Times New Roman" w:hAnsi="Times New Roman" w:cs="Times New Roman"/>
          <w:sz w:val="24"/>
          <w:szCs w:val="24"/>
          <w:lang w:eastAsia="en-GB"/>
        </w:rPr>
        <w:t xml:space="preserve"> and Habib,</w:t>
      </w:r>
      <w:r w:rsidR="00515F94" w:rsidRPr="00063112">
        <w:rPr>
          <w:rFonts w:ascii="Times New Roman" w:eastAsia="Times New Roman" w:hAnsi="Times New Roman" w:cs="Times New Roman"/>
          <w:sz w:val="24"/>
          <w:szCs w:val="24"/>
          <w:lang w:eastAsia="en-GB"/>
        </w:rPr>
        <w:t xml:space="preserve"> 202</w:t>
      </w:r>
      <w:r w:rsidR="001E5FD8" w:rsidRPr="00063112">
        <w:rPr>
          <w:rFonts w:ascii="Times New Roman" w:eastAsia="Times New Roman" w:hAnsi="Times New Roman" w:cs="Times New Roman"/>
          <w:sz w:val="24"/>
          <w:szCs w:val="24"/>
          <w:lang w:eastAsia="en-GB"/>
        </w:rPr>
        <w:t>1</w:t>
      </w:r>
      <w:r w:rsidR="00515F94" w:rsidRPr="00063112">
        <w:rPr>
          <w:rFonts w:ascii="Times New Roman" w:eastAsia="Times New Roman" w:hAnsi="Times New Roman" w:cs="Times New Roman"/>
          <w:sz w:val="24"/>
          <w:szCs w:val="24"/>
          <w:lang w:eastAsia="en-GB"/>
        </w:rPr>
        <w:t xml:space="preserve">). </w:t>
      </w:r>
      <w:r w:rsidR="000979AF">
        <w:rPr>
          <w:rFonts w:ascii="Times New Roman" w:eastAsia="Times New Roman" w:hAnsi="Times New Roman" w:cs="Times New Roman"/>
          <w:sz w:val="24"/>
          <w:szCs w:val="24"/>
          <w:lang w:eastAsia="en-GB"/>
        </w:rPr>
        <w:t>These c</w:t>
      </w:r>
      <w:r w:rsidR="00515F94" w:rsidRPr="00063112">
        <w:rPr>
          <w:rFonts w:ascii="Times New Roman" w:eastAsia="Times New Roman" w:hAnsi="Times New Roman" w:cs="Times New Roman"/>
          <w:sz w:val="24"/>
          <w:szCs w:val="24"/>
          <w:lang w:eastAsia="en-GB"/>
        </w:rPr>
        <w:t xml:space="preserve">oncerns were discussed at the team debriefing </w:t>
      </w:r>
      <w:r w:rsidR="00796BCB" w:rsidRPr="00063112">
        <w:rPr>
          <w:rFonts w:ascii="Times New Roman" w:eastAsia="Times New Roman" w:hAnsi="Times New Roman" w:cs="Times New Roman"/>
          <w:sz w:val="24"/>
          <w:szCs w:val="24"/>
          <w:lang w:eastAsia="en-GB"/>
        </w:rPr>
        <w:t>to improve the care in the future.</w:t>
      </w:r>
    </w:p>
    <w:p w14:paraId="1BDEF620" w14:textId="707C1EA5" w:rsidR="00316560" w:rsidRPr="00063112" w:rsidRDefault="00316560"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 xml:space="preserve">Special attention should be </w:t>
      </w:r>
      <w:r w:rsidR="00DB6581" w:rsidRPr="00063112">
        <w:rPr>
          <w:rFonts w:ascii="Times New Roman" w:eastAsia="Times New Roman" w:hAnsi="Times New Roman" w:cs="Times New Roman"/>
          <w:sz w:val="24"/>
          <w:szCs w:val="24"/>
          <w:lang w:eastAsia="en-GB"/>
        </w:rPr>
        <w:t>given</w:t>
      </w:r>
      <w:r w:rsidRPr="00063112">
        <w:rPr>
          <w:rFonts w:ascii="Times New Roman" w:eastAsia="Times New Roman" w:hAnsi="Times New Roman" w:cs="Times New Roman"/>
          <w:sz w:val="24"/>
          <w:szCs w:val="24"/>
          <w:lang w:eastAsia="en-GB"/>
        </w:rPr>
        <w:t xml:space="preserve"> to the anaesthetic drugs and dosing in </w:t>
      </w:r>
      <w:r w:rsidR="00D268E8" w:rsidRPr="00063112">
        <w:rPr>
          <w:rFonts w:ascii="Times New Roman" w:eastAsia="Times New Roman" w:hAnsi="Times New Roman" w:cs="Times New Roman"/>
          <w:sz w:val="24"/>
          <w:szCs w:val="24"/>
          <w:lang w:eastAsia="en-GB"/>
        </w:rPr>
        <w:t>obstetric anaesthesia</w:t>
      </w:r>
      <w:r w:rsidR="009D3DA1" w:rsidRPr="00063112">
        <w:rPr>
          <w:rFonts w:ascii="Times New Roman" w:eastAsia="Times New Roman" w:hAnsi="Times New Roman" w:cs="Times New Roman"/>
          <w:sz w:val="24"/>
          <w:szCs w:val="24"/>
          <w:lang w:eastAsia="en-GB"/>
        </w:rPr>
        <w:t>.</w:t>
      </w:r>
      <w:r w:rsidRPr="00063112">
        <w:rPr>
          <w:rFonts w:ascii="Times New Roman" w:eastAsia="Times New Roman" w:hAnsi="Times New Roman" w:cs="Times New Roman"/>
          <w:sz w:val="24"/>
          <w:szCs w:val="24"/>
          <w:lang w:eastAsia="en-GB"/>
        </w:rPr>
        <w:t xml:space="preserve"> </w:t>
      </w:r>
      <w:r w:rsidR="00E24345" w:rsidRPr="00063112">
        <w:rPr>
          <w:rFonts w:ascii="Times New Roman" w:eastAsia="Times New Roman" w:hAnsi="Times New Roman" w:cs="Times New Roman"/>
          <w:sz w:val="24"/>
          <w:szCs w:val="24"/>
          <w:lang w:eastAsia="en-GB"/>
        </w:rPr>
        <w:t xml:space="preserve">According to Delgado, Ring and </w:t>
      </w:r>
      <w:proofErr w:type="spellStart"/>
      <w:r w:rsidR="00E24345" w:rsidRPr="00063112">
        <w:rPr>
          <w:rFonts w:ascii="Times New Roman" w:eastAsia="Times New Roman" w:hAnsi="Times New Roman" w:cs="Times New Roman"/>
          <w:sz w:val="24"/>
          <w:szCs w:val="24"/>
          <w:lang w:eastAsia="en-GB"/>
        </w:rPr>
        <w:t>Mushambi</w:t>
      </w:r>
      <w:proofErr w:type="spellEnd"/>
      <w:r w:rsidR="00E24345" w:rsidRPr="00063112">
        <w:rPr>
          <w:rFonts w:ascii="Times New Roman" w:eastAsia="Times New Roman" w:hAnsi="Times New Roman" w:cs="Times New Roman"/>
          <w:sz w:val="24"/>
          <w:szCs w:val="24"/>
          <w:lang w:eastAsia="en-GB"/>
        </w:rPr>
        <w:t>, (2020</w:t>
      </w:r>
      <w:r w:rsidR="00796BCB" w:rsidRPr="00063112">
        <w:rPr>
          <w:rFonts w:ascii="Times New Roman" w:eastAsia="Times New Roman" w:hAnsi="Times New Roman" w:cs="Times New Roman"/>
          <w:sz w:val="24"/>
          <w:szCs w:val="24"/>
          <w:lang w:eastAsia="en-GB"/>
        </w:rPr>
        <w:t>),</w:t>
      </w:r>
      <w:r w:rsidR="00E24345" w:rsidRPr="00063112">
        <w:rPr>
          <w:rFonts w:ascii="Times New Roman" w:eastAsia="Times New Roman" w:hAnsi="Times New Roman" w:cs="Times New Roman"/>
          <w:sz w:val="24"/>
          <w:szCs w:val="24"/>
          <w:lang w:eastAsia="en-GB"/>
        </w:rPr>
        <w:t xml:space="preserve"> </w:t>
      </w:r>
      <w:r w:rsidR="009044C2" w:rsidRPr="00063112">
        <w:rPr>
          <w:rFonts w:ascii="Times New Roman" w:eastAsia="Times New Roman" w:hAnsi="Times New Roman" w:cs="Times New Roman"/>
          <w:sz w:val="24"/>
          <w:szCs w:val="24"/>
          <w:lang w:eastAsia="en-GB"/>
        </w:rPr>
        <w:t>a</w:t>
      </w:r>
      <w:r w:rsidRPr="00063112">
        <w:rPr>
          <w:rFonts w:ascii="Times New Roman" w:eastAsia="Times New Roman" w:hAnsi="Times New Roman" w:cs="Times New Roman"/>
          <w:sz w:val="24"/>
          <w:szCs w:val="24"/>
          <w:lang w:eastAsia="en-GB"/>
        </w:rPr>
        <w:t xml:space="preserve">naesthetic agents used in current practice including </w:t>
      </w:r>
      <w:r w:rsidR="007958E0">
        <w:rPr>
          <w:rFonts w:ascii="Times New Roman" w:eastAsia="Times New Roman" w:hAnsi="Times New Roman" w:cs="Times New Roman"/>
          <w:sz w:val="24"/>
          <w:szCs w:val="24"/>
          <w:lang w:eastAsia="en-GB"/>
        </w:rPr>
        <w:t xml:space="preserve">induction </w:t>
      </w:r>
      <w:r w:rsidR="00652D87">
        <w:rPr>
          <w:rFonts w:ascii="Times New Roman" w:eastAsia="Times New Roman" w:hAnsi="Times New Roman" w:cs="Times New Roman"/>
          <w:sz w:val="24"/>
          <w:szCs w:val="24"/>
          <w:lang w:eastAsia="en-GB"/>
        </w:rPr>
        <w:t>drugs,</w:t>
      </w:r>
      <w:r w:rsidRPr="00063112">
        <w:rPr>
          <w:rFonts w:ascii="Times New Roman" w:eastAsia="Times New Roman" w:hAnsi="Times New Roman" w:cs="Times New Roman"/>
          <w:sz w:val="24"/>
          <w:szCs w:val="24"/>
          <w:lang w:eastAsia="en-GB"/>
        </w:rPr>
        <w:t xml:space="preserve"> opioids, and neuromuscular blockers </w:t>
      </w:r>
      <w:r w:rsidR="00023A8A" w:rsidRPr="00063112">
        <w:rPr>
          <w:rFonts w:ascii="Times New Roman" w:eastAsia="Times New Roman" w:hAnsi="Times New Roman" w:cs="Times New Roman"/>
          <w:sz w:val="24"/>
          <w:szCs w:val="24"/>
          <w:lang w:eastAsia="en-GB"/>
        </w:rPr>
        <w:t>h</w:t>
      </w:r>
      <w:r w:rsidR="00952E56" w:rsidRPr="00063112">
        <w:rPr>
          <w:rFonts w:ascii="Times New Roman" w:eastAsia="Times New Roman" w:hAnsi="Times New Roman" w:cs="Times New Roman"/>
          <w:sz w:val="24"/>
          <w:szCs w:val="24"/>
          <w:lang w:eastAsia="en-GB"/>
        </w:rPr>
        <w:t>ave</w:t>
      </w:r>
      <w:r w:rsidR="00023A8A" w:rsidRPr="00063112">
        <w:rPr>
          <w:rFonts w:ascii="Times New Roman" w:eastAsia="Times New Roman" w:hAnsi="Times New Roman" w:cs="Times New Roman"/>
          <w:sz w:val="24"/>
          <w:szCs w:val="24"/>
          <w:lang w:eastAsia="en-GB"/>
        </w:rPr>
        <w:t xml:space="preserve"> been suggested not</w:t>
      </w:r>
      <w:r w:rsidRPr="00063112">
        <w:rPr>
          <w:rFonts w:ascii="Times New Roman" w:eastAsia="Times New Roman" w:hAnsi="Times New Roman" w:cs="Times New Roman"/>
          <w:sz w:val="24"/>
          <w:szCs w:val="24"/>
          <w:lang w:eastAsia="en-GB"/>
        </w:rPr>
        <w:t xml:space="preserve"> to be teratogenic to the </w:t>
      </w:r>
      <w:r w:rsidR="00796BCB" w:rsidRPr="00063112">
        <w:rPr>
          <w:rFonts w:ascii="Times New Roman" w:eastAsia="Times New Roman" w:hAnsi="Times New Roman" w:cs="Times New Roman"/>
          <w:sz w:val="24"/>
          <w:szCs w:val="24"/>
          <w:lang w:eastAsia="en-GB"/>
        </w:rPr>
        <w:t xml:space="preserve">foetus. </w:t>
      </w:r>
      <w:r w:rsidR="002F7B84" w:rsidRPr="002F7B84">
        <w:rPr>
          <w:rFonts w:ascii="Times New Roman" w:eastAsia="Times New Roman" w:hAnsi="Times New Roman" w:cs="Times New Roman"/>
          <w:sz w:val="24"/>
          <w:szCs w:val="24"/>
          <w:lang w:eastAsia="en-GB"/>
        </w:rPr>
        <w:t xml:space="preserve">Cook </w:t>
      </w:r>
      <w:r w:rsidR="002F7B84" w:rsidRPr="002F7B84">
        <w:rPr>
          <w:rFonts w:ascii="Times New Roman" w:eastAsia="Times New Roman" w:hAnsi="Times New Roman" w:cs="Times New Roman"/>
          <w:i/>
          <w:sz w:val="24"/>
          <w:szCs w:val="24"/>
          <w:lang w:eastAsia="en-GB"/>
        </w:rPr>
        <w:t>et al</w:t>
      </w:r>
      <w:r w:rsidR="002F7B84" w:rsidRPr="002F7B84">
        <w:rPr>
          <w:rFonts w:ascii="Times New Roman" w:eastAsia="Times New Roman" w:hAnsi="Times New Roman" w:cs="Times New Roman"/>
          <w:sz w:val="24"/>
          <w:szCs w:val="24"/>
          <w:lang w:eastAsia="en-GB"/>
        </w:rPr>
        <w:t xml:space="preserve">., </w:t>
      </w:r>
      <w:r w:rsidR="002F7B84">
        <w:rPr>
          <w:rFonts w:ascii="Times New Roman" w:eastAsia="Times New Roman" w:hAnsi="Times New Roman" w:cs="Times New Roman"/>
          <w:sz w:val="24"/>
          <w:szCs w:val="24"/>
          <w:lang w:eastAsia="en-GB"/>
        </w:rPr>
        <w:t>(</w:t>
      </w:r>
      <w:r w:rsidR="002F7B84" w:rsidRPr="002F7B84">
        <w:rPr>
          <w:rFonts w:ascii="Times New Roman" w:eastAsia="Times New Roman" w:hAnsi="Times New Roman" w:cs="Times New Roman"/>
          <w:sz w:val="24"/>
          <w:szCs w:val="24"/>
          <w:lang w:eastAsia="en-GB"/>
        </w:rPr>
        <w:t>2014)</w:t>
      </w:r>
      <w:r w:rsidR="002F7B84">
        <w:rPr>
          <w:rFonts w:ascii="Times New Roman" w:eastAsia="Times New Roman" w:hAnsi="Times New Roman" w:cs="Times New Roman"/>
          <w:sz w:val="24"/>
          <w:szCs w:val="24"/>
          <w:lang w:eastAsia="en-GB"/>
        </w:rPr>
        <w:t xml:space="preserve"> acknowledge that i</w:t>
      </w:r>
      <w:r w:rsidR="00796BCB" w:rsidRPr="00063112">
        <w:rPr>
          <w:rFonts w:ascii="Times New Roman" w:eastAsia="Times New Roman" w:hAnsi="Times New Roman" w:cs="Times New Roman"/>
          <w:sz w:val="24"/>
          <w:szCs w:val="24"/>
          <w:lang w:eastAsia="en-GB"/>
        </w:rPr>
        <w:t>nadequate</w:t>
      </w:r>
      <w:r w:rsidRPr="00063112">
        <w:rPr>
          <w:rFonts w:ascii="Times New Roman" w:eastAsia="Times New Roman" w:hAnsi="Times New Roman" w:cs="Times New Roman"/>
          <w:sz w:val="24"/>
          <w:szCs w:val="24"/>
          <w:lang w:eastAsia="en-GB"/>
        </w:rPr>
        <w:t xml:space="preserve"> dosing at induction can cause accidental awareness while overdosing can cause </w:t>
      </w:r>
      <w:proofErr w:type="spellStart"/>
      <w:r w:rsidRPr="00063112">
        <w:rPr>
          <w:rFonts w:ascii="Times New Roman" w:eastAsia="Times New Roman" w:hAnsi="Times New Roman" w:cs="Times New Roman"/>
          <w:sz w:val="24"/>
          <w:szCs w:val="24"/>
          <w:lang w:eastAsia="en-GB"/>
        </w:rPr>
        <w:t>haemodynamic</w:t>
      </w:r>
      <w:proofErr w:type="spellEnd"/>
      <w:r w:rsidRPr="00063112">
        <w:rPr>
          <w:rFonts w:ascii="Times New Roman" w:eastAsia="Times New Roman" w:hAnsi="Times New Roman" w:cs="Times New Roman"/>
          <w:sz w:val="24"/>
          <w:szCs w:val="24"/>
          <w:lang w:eastAsia="en-GB"/>
        </w:rPr>
        <w:t xml:space="preserve"> fluctuations and may impede placental blood flow precipitating foetal distress.</w:t>
      </w:r>
      <w:r w:rsidR="008D2A0A" w:rsidRPr="00063112">
        <w:rPr>
          <w:rFonts w:ascii="Times New Roman" w:eastAsia="Times New Roman" w:hAnsi="Times New Roman" w:cs="Times New Roman"/>
          <w:sz w:val="24"/>
          <w:szCs w:val="24"/>
          <w:lang w:eastAsia="en-GB"/>
        </w:rPr>
        <w:t xml:space="preserve"> De Tina and </w:t>
      </w:r>
      <w:proofErr w:type="spellStart"/>
      <w:r w:rsidR="008D2A0A" w:rsidRPr="00063112">
        <w:rPr>
          <w:rFonts w:ascii="Times New Roman" w:eastAsia="Times New Roman" w:hAnsi="Times New Roman" w:cs="Times New Roman"/>
          <w:sz w:val="24"/>
          <w:szCs w:val="24"/>
          <w:lang w:eastAsia="en-GB"/>
        </w:rPr>
        <w:t>Palanisamy</w:t>
      </w:r>
      <w:proofErr w:type="spellEnd"/>
      <w:r w:rsidR="008D2A0A" w:rsidRPr="00063112">
        <w:rPr>
          <w:rFonts w:ascii="Times New Roman" w:eastAsia="Times New Roman" w:hAnsi="Times New Roman" w:cs="Times New Roman"/>
          <w:sz w:val="24"/>
          <w:szCs w:val="24"/>
          <w:lang w:eastAsia="en-GB"/>
        </w:rPr>
        <w:t xml:space="preserve">, (2017) </w:t>
      </w:r>
      <w:r w:rsidR="002F7B84">
        <w:rPr>
          <w:rFonts w:ascii="Times New Roman" w:eastAsia="Times New Roman" w:hAnsi="Times New Roman" w:cs="Times New Roman"/>
          <w:sz w:val="24"/>
          <w:szCs w:val="24"/>
          <w:lang w:eastAsia="en-GB"/>
        </w:rPr>
        <w:t>suggest</w:t>
      </w:r>
      <w:r w:rsidR="00796BCB" w:rsidRPr="00063112">
        <w:rPr>
          <w:rFonts w:ascii="Times New Roman" w:eastAsia="Times New Roman" w:hAnsi="Times New Roman" w:cs="Times New Roman"/>
          <w:sz w:val="24"/>
          <w:szCs w:val="24"/>
          <w:lang w:eastAsia="en-GB"/>
        </w:rPr>
        <w:t xml:space="preserve"> </w:t>
      </w:r>
      <w:r w:rsidR="00F9689D" w:rsidRPr="00063112">
        <w:rPr>
          <w:rFonts w:ascii="Times New Roman" w:eastAsia="Times New Roman" w:hAnsi="Times New Roman" w:cs="Times New Roman"/>
          <w:sz w:val="24"/>
          <w:szCs w:val="24"/>
          <w:lang w:eastAsia="en-GB"/>
        </w:rPr>
        <w:t>o</w:t>
      </w:r>
      <w:r w:rsidRPr="00063112">
        <w:rPr>
          <w:rFonts w:ascii="Times New Roman" w:eastAsia="Times New Roman" w:hAnsi="Times New Roman" w:cs="Times New Roman"/>
          <w:sz w:val="24"/>
          <w:szCs w:val="24"/>
          <w:lang w:eastAsia="en-GB"/>
        </w:rPr>
        <w:t xml:space="preserve">pioids and sedative drugs can cross placental circulation and may blunt the foetal response on </w:t>
      </w:r>
      <w:r w:rsidR="00F9689D" w:rsidRPr="00063112">
        <w:rPr>
          <w:rFonts w:ascii="Times New Roman" w:eastAsia="Times New Roman" w:hAnsi="Times New Roman" w:cs="Times New Roman"/>
          <w:sz w:val="24"/>
          <w:szCs w:val="24"/>
          <w:lang w:eastAsia="en-GB"/>
        </w:rPr>
        <w:t>delivery</w:t>
      </w:r>
      <w:r w:rsidR="008E0AAE">
        <w:rPr>
          <w:rFonts w:ascii="Times New Roman" w:eastAsia="Times New Roman" w:hAnsi="Times New Roman" w:cs="Times New Roman"/>
          <w:sz w:val="24"/>
          <w:szCs w:val="24"/>
          <w:lang w:eastAsia="en-GB"/>
        </w:rPr>
        <w:t>, t</w:t>
      </w:r>
      <w:r w:rsidR="0027174C" w:rsidRPr="00063112">
        <w:rPr>
          <w:rFonts w:ascii="Times New Roman" w:eastAsia="Times New Roman" w:hAnsi="Times New Roman" w:cs="Times New Roman"/>
          <w:sz w:val="24"/>
          <w:szCs w:val="24"/>
          <w:lang w:eastAsia="en-GB"/>
        </w:rPr>
        <w:t>herefore</w:t>
      </w:r>
      <w:r w:rsidRPr="00063112">
        <w:rPr>
          <w:rFonts w:ascii="Times New Roman" w:eastAsia="Times New Roman" w:hAnsi="Times New Roman" w:cs="Times New Roman"/>
          <w:sz w:val="24"/>
          <w:szCs w:val="24"/>
          <w:lang w:eastAsia="en-GB"/>
        </w:rPr>
        <w:t xml:space="preserve">, </w:t>
      </w:r>
      <w:r w:rsidR="0027174C" w:rsidRPr="00063112">
        <w:rPr>
          <w:rFonts w:ascii="Times New Roman" w:eastAsia="Times New Roman" w:hAnsi="Times New Roman" w:cs="Times New Roman"/>
          <w:sz w:val="24"/>
          <w:szCs w:val="24"/>
          <w:lang w:eastAsia="en-GB"/>
        </w:rPr>
        <w:t>the</w:t>
      </w:r>
      <w:r w:rsidRPr="00063112">
        <w:rPr>
          <w:rFonts w:ascii="Times New Roman" w:eastAsia="Times New Roman" w:hAnsi="Times New Roman" w:cs="Times New Roman"/>
          <w:sz w:val="24"/>
          <w:szCs w:val="24"/>
          <w:lang w:eastAsia="en-GB"/>
        </w:rPr>
        <w:t xml:space="preserve"> surgery was expedited by the </w:t>
      </w:r>
      <w:r w:rsidR="00D4044B">
        <w:rPr>
          <w:rFonts w:ascii="Times New Roman" w:eastAsia="Times New Roman" w:hAnsi="Times New Roman" w:cs="Times New Roman"/>
          <w:sz w:val="24"/>
          <w:szCs w:val="24"/>
          <w:lang w:eastAsia="en-GB"/>
        </w:rPr>
        <w:t>surgeons</w:t>
      </w:r>
      <w:r w:rsidRPr="00063112">
        <w:rPr>
          <w:rFonts w:ascii="Times New Roman" w:eastAsia="Times New Roman" w:hAnsi="Times New Roman" w:cs="Times New Roman"/>
          <w:sz w:val="24"/>
          <w:szCs w:val="24"/>
          <w:lang w:eastAsia="en-GB"/>
        </w:rPr>
        <w:t xml:space="preserve"> and opioids like </w:t>
      </w:r>
      <w:r w:rsidR="00AE47A8">
        <w:rPr>
          <w:rFonts w:ascii="Times New Roman" w:eastAsia="Times New Roman" w:hAnsi="Times New Roman" w:cs="Times New Roman"/>
          <w:sz w:val="24"/>
          <w:szCs w:val="24"/>
          <w:lang w:eastAsia="en-GB"/>
        </w:rPr>
        <w:lastRenderedPageBreak/>
        <w:t xml:space="preserve">fentanyl </w:t>
      </w:r>
      <w:r w:rsidRPr="00063112">
        <w:rPr>
          <w:rFonts w:ascii="Times New Roman" w:eastAsia="Times New Roman" w:hAnsi="Times New Roman" w:cs="Times New Roman"/>
          <w:sz w:val="24"/>
          <w:szCs w:val="24"/>
          <w:lang w:eastAsia="en-GB"/>
        </w:rPr>
        <w:t>and morphine were delayed until the delivery of the foetus</w:t>
      </w:r>
      <w:r w:rsidR="00796BCB" w:rsidRPr="00063112">
        <w:rPr>
          <w:rFonts w:ascii="Times New Roman" w:eastAsia="Times New Roman" w:hAnsi="Times New Roman" w:cs="Times New Roman"/>
          <w:sz w:val="24"/>
          <w:szCs w:val="24"/>
          <w:lang w:eastAsia="en-GB"/>
        </w:rPr>
        <w:t xml:space="preserve"> to minimise the risk</w:t>
      </w:r>
      <w:r w:rsidR="001A2ED1">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w:t>
      </w:r>
      <w:proofErr w:type="spellStart"/>
      <w:r w:rsidRPr="00063112">
        <w:rPr>
          <w:rFonts w:ascii="Times New Roman" w:eastAsia="Times New Roman" w:hAnsi="Times New Roman" w:cs="Times New Roman"/>
          <w:sz w:val="24"/>
          <w:szCs w:val="24"/>
          <w:lang w:eastAsia="en-GB"/>
        </w:rPr>
        <w:t>Neall</w:t>
      </w:r>
      <w:proofErr w:type="spellEnd"/>
      <w:r w:rsidRPr="00063112">
        <w:rPr>
          <w:rFonts w:ascii="Times New Roman" w:eastAsia="Times New Roman" w:hAnsi="Times New Roman" w:cs="Times New Roman"/>
          <w:sz w:val="24"/>
          <w:szCs w:val="24"/>
          <w:lang w:eastAsia="en-GB"/>
        </w:rPr>
        <w:t xml:space="preserve">, </w:t>
      </w:r>
      <w:proofErr w:type="spellStart"/>
      <w:r w:rsidRPr="00063112">
        <w:rPr>
          <w:rFonts w:ascii="Times New Roman" w:eastAsia="Times New Roman" w:hAnsi="Times New Roman" w:cs="Times New Roman"/>
          <w:sz w:val="24"/>
          <w:szCs w:val="24"/>
          <w:lang w:eastAsia="en-GB"/>
        </w:rPr>
        <w:t>Bampoe</w:t>
      </w:r>
      <w:proofErr w:type="spellEnd"/>
      <w:r w:rsidRPr="00063112">
        <w:rPr>
          <w:rFonts w:ascii="Times New Roman" w:eastAsia="Times New Roman" w:hAnsi="Times New Roman" w:cs="Times New Roman"/>
          <w:sz w:val="24"/>
          <w:szCs w:val="24"/>
          <w:lang w:eastAsia="en-GB"/>
        </w:rPr>
        <w:t xml:space="preserve"> and Sultan, 2022).</w:t>
      </w:r>
    </w:p>
    <w:p w14:paraId="5394E1E5" w14:textId="49E15E56" w:rsidR="00316560" w:rsidRPr="00063112" w:rsidRDefault="00316560"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Sara had 1</w:t>
      </w:r>
      <w:r w:rsidR="00652D87">
        <w:rPr>
          <w:rFonts w:ascii="Times New Roman" w:eastAsia="Times New Roman" w:hAnsi="Times New Roman" w:cs="Times New Roman"/>
          <w:sz w:val="24"/>
          <w:szCs w:val="24"/>
          <w:lang w:eastAsia="en-GB"/>
        </w:rPr>
        <w:t>g</w:t>
      </w:r>
      <w:r w:rsidRPr="00063112">
        <w:rPr>
          <w:rFonts w:ascii="Times New Roman" w:eastAsia="Times New Roman" w:hAnsi="Times New Roman" w:cs="Times New Roman"/>
          <w:sz w:val="24"/>
          <w:szCs w:val="24"/>
          <w:lang w:eastAsia="en-GB"/>
        </w:rPr>
        <w:t xml:space="preserve"> of </w:t>
      </w:r>
      <w:proofErr w:type="spellStart"/>
      <w:r w:rsidR="00946455">
        <w:rPr>
          <w:rFonts w:ascii="Times New Roman" w:eastAsia="Times New Roman" w:hAnsi="Times New Roman" w:cs="Times New Roman"/>
          <w:sz w:val="24"/>
          <w:szCs w:val="24"/>
          <w:lang w:eastAsia="en-GB"/>
        </w:rPr>
        <w:t>t</w:t>
      </w:r>
      <w:r w:rsidRPr="00063112">
        <w:rPr>
          <w:rFonts w:ascii="Times New Roman" w:eastAsia="Times New Roman" w:hAnsi="Times New Roman" w:cs="Times New Roman"/>
          <w:sz w:val="24"/>
          <w:szCs w:val="24"/>
          <w:lang w:eastAsia="en-GB"/>
        </w:rPr>
        <w:t>ranexamic</w:t>
      </w:r>
      <w:proofErr w:type="spellEnd"/>
      <w:r w:rsidRPr="00063112">
        <w:rPr>
          <w:rFonts w:ascii="Times New Roman" w:eastAsia="Times New Roman" w:hAnsi="Times New Roman" w:cs="Times New Roman"/>
          <w:sz w:val="24"/>
          <w:szCs w:val="24"/>
          <w:lang w:eastAsia="en-GB"/>
        </w:rPr>
        <w:t xml:space="preserve"> acid and as per the WOMEN trial</w:t>
      </w:r>
      <w:r w:rsidR="009D13FF">
        <w:rPr>
          <w:rFonts w:ascii="Times New Roman" w:eastAsia="Times New Roman" w:hAnsi="Times New Roman" w:cs="Times New Roman"/>
          <w:sz w:val="24"/>
          <w:szCs w:val="24"/>
          <w:lang w:eastAsia="en-GB"/>
        </w:rPr>
        <w:t xml:space="preserve"> study</w:t>
      </w:r>
      <w:r w:rsidRPr="00063112">
        <w:rPr>
          <w:rFonts w:ascii="Times New Roman" w:eastAsia="Times New Roman" w:hAnsi="Times New Roman" w:cs="Times New Roman"/>
          <w:sz w:val="24"/>
          <w:szCs w:val="24"/>
          <w:lang w:eastAsia="en-GB"/>
        </w:rPr>
        <w:t>,</w:t>
      </w:r>
      <w:r w:rsidR="00652D87">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the early administration of </w:t>
      </w:r>
      <w:proofErr w:type="spellStart"/>
      <w:r w:rsidR="00946455">
        <w:rPr>
          <w:rFonts w:ascii="Times New Roman" w:eastAsia="Times New Roman" w:hAnsi="Times New Roman" w:cs="Times New Roman"/>
          <w:sz w:val="24"/>
          <w:szCs w:val="24"/>
          <w:lang w:eastAsia="en-GB"/>
        </w:rPr>
        <w:t>t</w:t>
      </w:r>
      <w:r w:rsidRPr="00063112">
        <w:rPr>
          <w:rFonts w:ascii="Times New Roman" w:eastAsia="Times New Roman" w:hAnsi="Times New Roman" w:cs="Times New Roman"/>
          <w:sz w:val="24"/>
          <w:szCs w:val="24"/>
          <w:lang w:eastAsia="en-GB"/>
        </w:rPr>
        <w:t>ranexamic</w:t>
      </w:r>
      <w:proofErr w:type="spellEnd"/>
      <w:r w:rsidRPr="00063112">
        <w:rPr>
          <w:rFonts w:ascii="Times New Roman" w:eastAsia="Times New Roman" w:hAnsi="Times New Roman" w:cs="Times New Roman"/>
          <w:sz w:val="24"/>
          <w:szCs w:val="24"/>
          <w:lang w:eastAsia="en-GB"/>
        </w:rPr>
        <w:t xml:space="preserve"> acid 1</w:t>
      </w:r>
      <w:r w:rsidR="00652D87">
        <w:rPr>
          <w:rFonts w:ascii="Times New Roman" w:eastAsia="Times New Roman" w:hAnsi="Times New Roman" w:cs="Times New Roman"/>
          <w:sz w:val="24"/>
          <w:szCs w:val="24"/>
          <w:lang w:eastAsia="en-GB"/>
        </w:rPr>
        <w:t>g</w:t>
      </w:r>
      <w:r w:rsidRPr="00063112">
        <w:rPr>
          <w:rFonts w:ascii="Times New Roman" w:eastAsia="Times New Roman" w:hAnsi="Times New Roman" w:cs="Times New Roman"/>
          <w:sz w:val="24"/>
          <w:szCs w:val="24"/>
          <w:lang w:eastAsia="en-GB"/>
        </w:rPr>
        <w:t xml:space="preserve"> reduced the number of maternal mortalities after childbirth by more than 30% (</w:t>
      </w:r>
      <w:proofErr w:type="spellStart"/>
      <w:r w:rsidRPr="00063112">
        <w:rPr>
          <w:rFonts w:ascii="Times New Roman" w:eastAsia="Times New Roman" w:hAnsi="Times New Roman" w:cs="Times New Roman"/>
          <w:sz w:val="24"/>
          <w:szCs w:val="24"/>
          <w:lang w:eastAsia="en-GB"/>
        </w:rPr>
        <w:t>Shakur</w:t>
      </w:r>
      <w:proofErr w:type="spellEnd"/>
      <w:r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i/>
          <w:sz w:val="24"/>
          <w:szCs w:val="24"/>
          <w:lang w:eastAsia="en-GB"/>
        </w:rPr>
        <w:t>et al</w:t>
      </w:r>
      <w:r w:rsidRPr="00063112">
        <w:rPr>
          <w:rFonts w:ascii="Times New Roman" w:eastAsia="Times New Roman" w:hAnsi="Times New Roman" w:cs="Times New Roman"/>
          <w:sz w:val="24"/>
          <w:szCs w:val="24"/>
          <w:lang w:eastAsia="en-GB"/>
        </w:rPr>
        <w:t>.</w:t>
      </w:r>
      <w:r w:rsidR="00023A8A" w:rsidRPr="00063112">
        <w:rPr>
          <w:rFonts w:ascii="Times New Roman" w:eastAsia="Times New Roman" w:hAnsi="Times New Roman" w:cs="Times New Roman"/>
          <w:sz w:val="24"/>
          <w:szCs w:val="24"/>
          <w:lang w:eastAsia="en-GB"/>
        </w:rPr>
        <w:t>,</w:t>
      </w:r>
      <w:r w:rsidR="004A17FE" w:rsidRPr="00063112">
        <w:rPr>
          <w:rFonts w:ascii="Times New Roman" w:eastAsia="Times New Roman" w:hAnsi="Times New Roman" w:cs="Times New Roman"/>
          <w:sz w:val="24"/>
          <w:szCs w:val="24"/>
          <w:lang w:eastAsia="en-GB"/>
        </w:rPr>
        <w:t xml:space="preserve"> </w:t>
      </w:r>
      <w:r w:rsidRPr="00063112">
        <w:rPr>
          <w:rFonts w:ascii="Times New Roman" w:eastAsia="Times New Roman" w:hAnsi="Times New Roman" w:cs="Times New Roman"/>
          <w:sz w:val="24"/>
          <w:szCs w:val="24"/>
          <w:lang w:eastAsia="en-GB"/>
        </w:rPr>
        <w:t xml:space="preserve">2017). Sara’s temperature was monitored throughout the surgery and patient warming and fluid warming were applied to prevent hypothermia which </w:t>
      </w:r>
      <w:r w:rsidR="00B44576" w:rsidRPr="00063112">
        <w:rPr>
          <w:rFonts w:ascii="Times New Roman" w:eastAsia="Times New Roman" w:hAnsi="Times New Roman" w:cs="Times New Roman"/>
          <w:sz w:val="24"/>
          <w:szCs w:val="24"/>
          <w:lang w:eastAsia="en-GB"/>
        </w:rPr>
        <w:t>w</w:t>
      </w:r>
      <w:r w:rsidRPr="00063112">
        <w:rPr>
          <w:rFonts w:ascii="Times New Roman" w:eastAsia="Times New Roman" w:hAnsi="Times New Roman" w:cs="Times New Roman"/>
          <w:sz w:val="24"/>
          <w:szCs w:val="24"/>
          <w:lang w:eastAsia="en-GB"/>
        </w:rPr>
        <w:t xml:space="preserve">ould further increase the risk of </w:t>
      </w:r>
      <w:proofErr w:type="spellStart"/>
      <w:r w:rsidRPr="00063112">
        <w:rPr>
          <w:rFonts w:ascii="Times New Roman" w:eastAsia="Times New Roman" w:hAnsi="Times New Roman" w:cs="Times New Roman"/>
          <w:sz w:val="24"/>
          <w:szCs w:val="24"/>
          <w:lang w:eastAsia="en-GB"/>
        </w:rPr>
        <w:t>coagulopathy</w:t>
      </w:r>
      <w:proofErr w:type="spellEnd"/>
      <w:r w:rsidRPr="00063112">
        <w:rPr>
          <w:rFonts w:ascii="Times New Roman" w:eastAsia="Times New Roman" w:hAnsi="Times New Roman" w:cs="Times New Roman"/>
          <w:sz w:val="24"/>
          <w:szCs w:val="24"/>
          <w:lang w:eastAsia="en-GB"/>
        </w:rPr>
        <w:t xml:space="preserve"> and </w:t>
      </w:r>
      <w:r w:rsidR="00E54C28" w:rsidRPr="00063112">
        <w:rPr>
          <w:rFonts w:ascii="Times New Roman" w:eastAsia="Times New Roman" w:hAnsi="Times New Roman" w:cs="Times New Roman"/>
          <w:sz w:val="24"/>
          <w:szCs w:val="24"/>
          <w:lang w:eastAsia="en-GB"/>
        </w:rPr>
        <w:t xml:space="preserve">bleeding </w:t>
      </w:r>
      <w:r w:rsidR="007C0810" w:rsidRPr="00063112">
        <w:rPr>
          <w:rFonts w:ascii="Times New Roman" w:eastAsia="Times New Roman" w:hAnsi="Times New Roman" w:cs="Times New Roman"/>
          <w:sz w:val="24"/>
          <w:szCs w:val="24"/>
          <w:lang w:eastAsia="en-GB"/>
        </w:rPr>
        <w:t xml:space="preserve">(Klein </w:t>
      </w:r>
      <w:r w:rsidR="007C0810" w:rsidRPr="00063112">
        <w:rPr>
          <w:rFonts w:ascii="Times New Roman" w:eastAsia="Times New Roman" w:hAnsi="Times New Roman" w:cs="Times New Roman"/>
          <w:i/>
          <w:sz w:val="24"/>
          <w:szCs w:val="24"/>
          <w:lang w:eastAsia="en-GB"/>
        </w:rPr>
        <w:t>et.</w:t>
      </w:r>
      <w:r w:rsidR="00AD0516" w:rsidRPr="00063112">
        <w:rPr>
          <w:rFonts w:ascii="Times New Roman" w:eastAsia="Times New Roman" w:hAnsi="Times New Roman" w:cs="Times New Roman"/>
          <w:i/>
          <w:sz w:val="24"/>
          <w:szCs w:val="24"/>
          <w:lang w:eastAsia="en-GB"/>
        </w:rPr>
        <w:t xml:space="preserve"> al., </w:t>
      </w:r>
      <w:r w:rsidR="007C0810" w:rsidRPr="00063112">
        <w:rPr>
          <w:rFonts w:ascii="Times New Roman" w:eastAsia="Times New Roman" w:hAnsi="Times New Roman" w:cs="Times New Roman"/>
          <w:sz w:val="24"/>
          <w:szCs w:val="24"/>
          <w:lang w:eastAsia="en-GB"/>
        </w:rPr>
        <w:t>2021).</w:t>
      </w:r>
    </w:p>
    <w:p w14:paraId="11AAF7D8" w14:textId="10C83ADE" w:rsidR="00316560" w:rsidRPr="00063112" w:rsidRDefault="00B44576"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Safe p</w:t>
      </w:r>
      <w:r w:rsidR="00316560" w:rsidRPr="00063112">
        <w:rPr>
          <w:rFonts w:ascii="Times New Roman" w:eastAsia="Times New Roman" w:hAnsi="Times New Roman" w:cs="Times New Roman"/>
          <w:sz w:val="24"/>
          <w:szCs w:val="24"/>
          <w:lang w:eastAsia="en-GB"/>
        </w:rPr>
        <w:t xml:space="preserve">atient </w:t>
      </w:r>
      <w:proofErr w:type="spellStart"/>
      <w:r w:rsidR="00316560" w:rsidRPr="00063112">
        <w:rPr>
          <w:rFonts w:ascii="Times New Roman" w:eastAsia="Times New Roman" w:hAnsi="Times New Roman" w:cs="Times New Roman"/>
          <w:sz w:val="24"/>
          <w:szCs w:val="24"/>
          <w:lang w:eastAsia="en-GB"/>
        </w:rPr>
        <w:t>extubati</w:t>
      </w:r>
      <w:r w:rsidR="007A0254" w:rsidRPr="00063112">
        <w:rPr>
          <w:rFonts w:ascii="Times New Roman" w:eastAsia="Times New Roman" w:hAnsi="Times New Roman" w:cs="Times New Roman"/>
          <w:sz w:val="24"/>
          <w:szCs w:val="24"/>
          <w:lang w:eastAsia="en-GB"/>
        </w:rPr>
        <w:t>on</w:t>
      </w:r>
      <w:proofErr w:type="spellEnd"/>
      <w:r w:rsidR="00316560" w:rsidRPr="00063112">
        <w:rPr>
          <w:rFonts w:ascii="Times New Roman" w:eastAsia="Times New Roman" w:hAnsi="Times New Roman" w:cs="Times New Roman"/>
          <w:sz w:val="24"/>
          <w:szCs w:val="24"/>
          <w:lang w:eastAsia="en-GB"/>
        </w:rPr>
        <w:t xml:space="preserve"> is as important as intubation</w:t>
      </w:r>
      <w:r w:rsidR="00495212">
        <w:rPr>
          <w:rFonts w:ascii="Times New Roman" w:eastAsia="Times New Roman" w:hAnsi="Times New Roman" w:cs="Times New Roman"/>
          <w:sz w:val="24"/>
          <w:szCs w:val="24"/>
          <w:lang w:eastAsia="en-GB"/>
        </w:rPr>
        <w:t>. Consequently,</w:t>
      </w:r>
      <w:r w:rsidR="00316560" w:rsidRPr="00063112">
        <w:rPr>
          <w:rFonts w:ascii="Times New Roman" w:eastAsia="Times New Roman" w:hAnsi="Times New Roman" w:cs="Times New Roman"/>
          <w:sz w:val="24"/>
          <w:szCs w:val="24"/>
          <w:lang w:eastAsia="en-GB"/>
        </w:rPr>
        <w:t xml:space="preserve"> Sara was positioned head up and </w:t>
      </w:r>
      <w:proofErr w:type="spellStart"/>
      <w:r w:rsidR="00316560" w:rsidRPr="00063112">
        <w:rPr>
          <w:rFonts w:ascii="Times New Roman" w:eastAsia="Times New Roman" w:hAnsi="Times New Roman" w:cs="Times New Roman"/>
          <w:sz w:val="24"/>
          <w:szCs w:val="24"/>
          <w:lang w:eastAsia="en-GB"/>
        </w:rPr>
        <w:t>extubated</w:t>
      </w:r>
      <w:proofErr w:type="spellEnd"/>
      <w:r w:rsidR="00316560" w:rsidRPr="00063112">
        <w:rPr>
          <w:rFonts w:ascii="Times New Roman" w:eastAsia="Times New Roman" w:hAnsi="Times New Roman" w:cs="Times New Roman"/>
          <w:sz w:val="24"/>
          <w:szCs w:val="24"/>
          <w:lang w:eastAsia="en-GB"/>
        </w:rPr>
        <w:t xml:space="preserve"> once fully awake and </w:t>
      </w:r>
      <w:r w:rsidRPr="00063112">
        <w:rPr>
          <w:rFonts w:ascii="Times New Roman" w:eastAsia="Times New Roman" w:hAnsi="Times New Roman" w:cs="Times New Roman"/>
          <w:sz w:val="24"/>
          <w:szCs w:val="24"/>
          <w:lang w:eastAsia="en-GB"/>
        </w:rPr>
        <w:t xml:space="preserve">once her </w:t>
      </w:r>
      <w:r w:rsidR="00316560" w:rsidRPr="00063112">
        <w:rPr>
          <w:rFonts w:ascii="Times New Roman" w:eastAsia="Times New Roman" w:hAnsi="Times New Roman" w:cs="Times New Roman"/>
          <w:sz w:val="24"/>
          <w:szCs w:val="24"/>
          <w:lang w:eastAsia="en-GB"/>
        </w:rPr>
        <w:t xml:space="preserve">respiratory mechanics were satisfactory, providing additional safety on minimising pulmonary aspiration and control of the airway as per DAS guidance </w:t>
      </w:r>
      <w:r w:rsidR="007C0810" w:rsidRPr="00063112">
        <w:rPr>
          <w:rFonts w:ascii="Times New Roman" w:eastAsia="Times New Roman" w:hAnsi="Times New Roman" w:cs="Times New Roman"/>
          <w:sz w:val="24"/>
          <w:szCs w:val="24"/>
          <w:lang w:eastAsia="en-GB"/>
        </w:rPr>
        <w:t>(</w:t>
      </w:r>
      <w:proofErr w:type="spellStart"/>
      <w:r w:rsidR="007C0810" w:rsidRPr="00063112">
        <w:rPr>
          <w:rFonts w:ascii="Times New Roman" w:eastAsia="Times New Roman" w:hAnsi="Times New Roman" w:cs="Times New Roman"/>
          <w:sz w:val="24"/>
          <w:szCs w:val="24"/>
          <w:lang w:eastAsia="en-GB"/>
        </w:rPr>
        <w:t>Saeed</w:t>
      </w:r>
      <w:proofErr w:type="spellEnd"/>
      <w:r w:rsidR="00715A87" w:rsidRPr="00063112">
        <w:rPr>
          <w:rFonts w:ascii="Times New Roman" w:eastAsia="Times New Roman" w:hAnsi="Times New Roman" w:cs="Times New Roman"/>
          <w:sz w:val="24"/>
          <w:szCs w:val="24"/>
          <w:lang w:eastAsia="en-GB"/>
        </w:rPr>
        <w:t xml:space="preserve"> and </w:t>
      </w:r>
      <w:proofErr w:type="spellStart"/>
      <w:r w:rsidR="007C0810" w:rsidRPr="00063112">
        <w:rPr>
          <w:rFonts w:ascii="Times New Roman" w:eastAsia="Times New Roman" w:hAnsi="Times New Roman" w:cs="Times New Roman"/>
          <w:sz w:val="24"/>
          <w:szCs w:val="24"/>
          <w:lang w:eastAsia="en-GB"/>
        </w:rPr>
        <w:t>Lasrado</w:t>
      </w:r>
      <w:proofErr w:type="spellEnd"/>
      <w:r w:rsidR="00715A87" w:rsidRPr="00063112">
        <w:rPr>
          <w:rFonts w:ascii="Times New Roman" w:eastAsia="Times New Roman" w:hAnsi="Times New Roman" w:cs="Times New Roman"/>
          <w:sz w:val="24"/>
          <w:szCs w:val="24"/>
          <w:lang w:eastAsia="en-GB"/>
        </w:rPr>
        <w:t>, 202</w:t>
      </w:r>
      <w:r w:rsidR="005E6D37">
        <w:rPr>
          <w:rFonts w:ascii="Times New Roman" w:eastAsia="Times New Roman" w:hAnsi="Times New Roman" w:cs="Times New Roman"/>
          <w:sz w:val="24"/>
          <w:szCs w:val="24"/>
          <w:lang w:eastAsia="en-GB"/>
        </w:rPr>
        <w:t>2</w:t>
      </w:r>
      <w:r w:rsidR="00316560" w:rsidRPr="00063112">
        <w:rPr>
          <w:rFonts w:ascii="Times New Roman" w:eastAsia="Times New Roman" w:hAnsi="Times New Roman" w:cs="Times New Roman"/>
          <w:sz w:val="24"/>
          <w:szCs w:val="24"/>
          <w:lang w:eastAsia="en-GB"/>
        </w:rPr>
        <w:t>).</w:t>
      </w:r>
    </w:p>
    <w:p w14:paraId="66F2D14A" w14:textId="31549DBF" w:rsidR="00316560" w:rsidRPr="00063112" w:rsidRDefault="00316560" w:rsidP="003A2B1B">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63112">
        <w:rPr>
          <w:rFonts w:ascii="Times New Roman" w:eastAsia="Times New Roman" w:hAnsi="Times New Roman" w:cs="Times New Roman"/>
          <w:sz w:val="24"/>
          <w:szCs w:val="24"/>
          <w:lang w:eastAsia="en-GB"/>
        </w:rPr>
        <w:t xml:space="preserve">Emergency caesarean section in an obese parturient could inflict clinical dilemma when </w:t>
      </w:r>
      <w:proofErr w:type="spellStart"/>
      <w:r w:rsidRPr="00063112">
        <w:rPr>
          <w:rFonts w:ascii="Times New Roman" w:eastAsia="Times New Roman" w:hAnsi="Times New Roman" w:cs="Times New Roman"/>
          <w:sz w:val="24"/>
          <w:szCs w:val="24"/>
          <w:lang w:eastAsia="en-GB"/>
        </w:rPr>
        <w:t>perioperative</w:t>
      </w:r>
      <w:proofErr w:type="spellEnd"/>
      <w:r w:rsidRPr="00063112">
        <w:rPr>
          <w:rFonts w:ascii="Times New Roman" w:eastAsia="Times New Roman" w:hAnsi="Times New Roman" w:cs="Times New Roman"/>
          <w:sz w:val="24"/>
          <w:szCs w:val="24"/>
          <w:lang w:eastAsia="en-GB"/>
        </w:rPr>
        <w:t xml:space="preserve"> care is concerned. All the clinical challenges should be discussed among the theatre team and documented during the team briefing. The team should have a clear idea of planning, preparation, performance and post-procedure care of any high-risk surgical patient. </w:t>
      </w:r>
      <w:r w:rsidR="00812FA4">
        <w:rPr>
          <w:rFonts w:ascii="Times New Roman" w:eastAsia="Times New Roman" w:hAnsi="Times New Roman" w:cs="Times New Roman"/>
          <w:sz w:val="24"/>
          <w:szCs w:val="24"/>
          <w:lang w:eastAsia="en-GB"/>
        </w:rPr>
        <w:t>A</w:t>
      </w:r>
      <w:r w:rsidR="00495212">
        <w:rPr>
          <w:rFonts w:ascii="Times New Roman" w:eastAsia="Times New Roman" w:hAnsi="Times New Roman" w:cs="Times New Roman"/>
          <w:sz w:val="24"/>
          <w:szCs w:val="24"/>
          <w:lang w:eastAsia="en-GB"/>
        </w:rPr>
        <w:t>ppropriate</w:t>
      </w:r>
      <w:r w:rsidRPr="00063112">
        <w:rPr>
          <w:rFonts w:ascii="Times New Roman" w:eastAsia="Times New Roman" w:hAnsi="Times New Roman" w:cs="Times New Roman"/>
          <w:sz w:val="24"/>
          <w:szCs w:val="24"/>
          <w:lang w:eastAsia="en-GB"/>
        </w:rPr>
        <w:t xml:space="preserve"> planning is imperative considering all the possible consequences in case of primary plan failure. Timely decision making is needed to improve the outcome for both mother and foetus in a safe clinical context. Patient management protocols such as failed spinal block or difficult airway management</w:t>
      </w:r>
      <w:r w:rsidR="0027174C" w:rsidRPr="00063112">
        <w:rPr>
          <w:rFonts w:ascii="Times New Roman" w:eastAsia="Times New Roman" w:hAnsi="Times New Roman" w:cs="Times New Roman"/>
          <w:sz w:val="24"/>
          <w:szCs w:val="24"/>
          <w:lang w:eastAsia="en-GB"/>
        </w:rPr>
        <w:t xml:space="preserve"> should be followed</w:t>
      </w:r>
      <w:r w:rsidRPr="00063112">
        <w:rPr>
          <w:rFonts w:ascii="Times New Roman" w:eastAsia="Times New Roman" w:hAnsi="Times New Roman" w:cs="Times New Roman"/>
          <w:sz w:val="24"/>
          <w:szCs w:val="24"/>
          <w:lang w:eastAsia="en-GB"/>
        </w:rPr>
        <w:t xml:space="preserve"> to ensure the best care for the patient.  During general anaesthesia, </w:t>
      </w:r>
      <w:r w:rsidR="00DC6E54">
        <w:rPr>
          <w:rFonts w:ascii="Times New Roman" w:eastAsia="Times New Roman" w:hAnsi="Times New Roman" w:cs="Times New Roman"/>
          <w:sz w:val="24"/>
          <w:szCs w:val="24"/>
          <w:lang w:eastAsia="en-GB"/>
        </w:rPr>
        <w:t xml:space="preserve">a </w:t>
      </w:r>
      <w:r w:rsidRPr="00063112">
        <w:rPr>
          <w:rFonts w:ascii="Times New Roman" w:eastAsia="Times New Roman" w:hAnsi="Times New Roman" w:cs="Times New Roman"/>
          <w:sz w:val="24"/>
          <w:szCs w:val="24"/>
          <w:lang w:eastAsia="en-GB"/>
        </w:rPr>
        <w:t>video laryngoscop</w:t>
      </w:r>
      <w:r w:rsidR="00952E56" w:rsidRPr="00063112">
        <w:rPr>
          <w:rFonts w:ascii="Times New Roman" w:eastAsia="Times New Roman" w:hAnsi="Times New Roman" w:cs="Times New Roman"/>
          <w:sz w:val="24"/>
          <w:szCs w:val="24"/>
          <w:lang w:eastAsia="en-GB"/>
        </w:rPr>
        <w:t>e</w:t>
      </w:r>
      <w:r w:rsidRPr="00063112">
        <w:rPr>
          <w:rFonts w:ascii="Times New Roman" w:eastAsia="Times New Roman" w:hAnsi="Times New Roman" w:cs="Times New Roman"/>
          <w:sz w:val="24"/>
          <w:szCs w:val="24"/>
          <w:lang w:eastAsia="en-GB"/>
        </w:rPr>
        <w:t xml:space="preserve"> should be considered as the first plan rather than the conventional </w:t>
      </w:r>
      <w:r w:rsidR="00803031" w:rsidRPr="00063112">
        <w:rPr>
          <w:rFonts w:ascii="Times New Roman" w:eastAsia="Times New Roman" w:hAnsi="Times New Roman" w:cs="Times New Roman"/>
          <w:sz w:val="24"/>
          <w:szCs w:val="24"/>
          <w:lang w:eastAsia="en-GB"/>
        </w:rPr>
        <w:t>Macintosh</w:t>
      </w:r>
      <w:r w:rsidRPr="00063112">
        <w:rPr>
          <w:rFonts w:ascii="Times New Roman" w:eastAsia="Times New Roman" w:hAnsi="Times New Roman" w:cs="Times New Roman"/>
          <w:sz w:val="24"/>
          <w:szCs w:val="24"/>
          <w:lang w:eastAsia="en-GB"/>
        </w:rPr>
        <w:t xml:space="preserve"> blades especially in high-risk patients in </w:t>
      </w:r>
      <w:r w:rsidR="00495212">
        <w:rPr>
          <w:rFonts w:ascii="Times New Roman" w:eastAsia="Times New Roman" w:hAnsi="Times New Roman" w:cs="Times New Roman"/>
          <w:sz w:val="24"/>
          <w:szCs w:val="24"/>
          <w:lang w:eastAsia="en-GB"/>
        </w:rPr>
        <w:t xml:space="preserve">the </w:t>
      </w:r>
      <w:r w:rsidRPr="00063112">
        <w:rPr>
          <w:rFonts w:ascii="Times New Roman" w:eastAsia="Times New Roman" w:hAnsi="Times New Roman" w:cs="Times New Roman"/>
          <w:sz w:val="24"/>
          <w:szCs w:val="24"/>
          <w:lang w:eastAsia="en-GB"/>
        </w:rPr>
        <w:t>obstetric theatre to optimise efficiency.</w:t>
      </w:r>
      <w:r w:rsidR="00495212">
        <w:rPr>
          <w:rFonts w:ascii="Times New Roman" w:eastAsia="Times New Roman" w:hAnsi="Times New Roman" w:cs="Times New Roman"/>
          <w:sz w:val="24"/>
          <w:szCs w:val="24"/>
          <w:lang w:eastAsia="en-GB"/>
        </w:rPr>
        <w:t xml:space="preserve"> I</w:t>
      </w:r>
      <w:r w:rsidR="00495212" w:rsidRPr="00495212">
        <w:rPr>
          <w:rFonts w:ascii="Times New Roman" w:eastAsia="Times New Roman" w:hAnsi="Times New Roman" w:cs="Times New Roman"/>
          <w:sz w:val="24"/>
          <w:szCs w:val="24"/>
          <w:lang w:eastAsia="en-GB"/>
        </w:rPr>
        <w:t>n this case</w:t>
      </w:r>
      <w:r w:rsidR="00495212">
        <w:rPr>
          <w:rFonts w:ascii="Times New Roman" w:eastAsia="Times New Roman" w:hAnsi="Times New Roman" w:cs="Times New Roman"/>
          <w:sz w:val="24"/>
          <w:szCs w:val="24"/>
          <w:lang w:eastAsia="en-GB"/>
        </w:rPr>
        <w:t>,</w:t>
      </w:r>
      <w:r w:rsidR="00495212" w:rsidRPr="00495212">
        <w:rPr>
          <w:rFonts w:ascii="Times New Roman" w:eastAsia="Times New Roman" w:hAnsi="Times New Roman" w:cs="Times New Roman"/>
          <w:sz w:val="24"/>
          <w:szCs w:val="24"/>
          <w:lang w:eastAsia="en-GB"/>
        </w:rPr>
        <w:t xml:space="preserve"> </w:t>
      </w:r>
      <w:r w:rsidR="00495212">
        <w:rPr>
          <w:rFonts w:ascii="Times New Roman" w:eastAsia="Times New Roman" w:hAnsi="Times New Roman" w:cs="Times New Roman"/>
          <w:sz w:val="24"/>
          <w:szCs w:val="24"/>
          <w:lang w:eastAsia="en-GB"/>
        </w:rPr>
        <w:t>t</w:t>
      </w:r>
      <w:r w:rsidRPr="00063112">
        <w:rPr>
          <w:rFonts w:ascii="Times New Roman" w:eastAsia="Times New Roman" w:hAnsi="Times New Roman" w:cs="Times New Roman"/>
          <w:sz w:val="24"/>
          <w:szCs w:val="24"/>
          <w:lang w:eastAsia="en-GB"/>
        </w:rPr>
        <w:t>he best outcome was achieved through the constructive use of non-technical skills in support of technical skills.</w:t>
      </w:r>
    </w:p>
    <w:p w14:paraId="0C53EA17" w14:textId="77777777" w:rsidR="005704DB" w:rsidRPr="00846A77" w:rsidRDefault="005704DB" w:rsidP="00846A77">
      <w:pPr>
        <w:spacing w:before="100" w:beforeAutospacing="1" w:after="100" w:afterAutospacing="1" w:line="360" w:lineRule="auto"/>
        <w:jc w:val="both"/>
        <w:rPr>
          <w:rFonts w:ascii="Times New Roman" w:eastAsia="Times New Roman" w:hAnsi="Times New Roman" w:cs="Times New Roman"/>
          <w:b/>
          <w:sz w:val="24"/>
          <w:szCs w:val="24"/>
          <w:u w:val="single"/>
          <w:lang w:eastAsia="en-GB"/>
        </w:rPr>
      </w:pPr>
    </w:p>
    <w:p w14:paraId="0A481E8B" w14:textId="77777777" w:rsidR="00CA182D" w:rsidRDefault="00CA182D" w:rsidP="005704DB">
      <w:pPr>
        <w:spacing w:after="0" w:line="240" w:lineRule="auto"/>
        <w:outlineLvl w:val="1"/>
        <w:rPr>
          <w:rFonts w:ascii="Times New Roman" w:eastAsia="Times New Roman" w:hAnsi="Times New Roman" w:cs="Times New Roman"/>
          <w:b/>
          <w:sz w:val="24"/>
          <w:szCs w:val="24"/>
          <w:u w:val="single"/>
          <w:lang w:eastAsia="en-GB"/>
        </w:rPr>
      </w:pPr>
    </w:p>
    <w:p w14:paraId="02CCA4C9" w14:textId="77777777" w:rsidR="00446F60" w:rsidRDefault="00446F60" w:rsidP="005704DB">
      <w:pPr>
        <w:spacing w:after="0" w:line="240" w:lineRule="auto"/>
        <w:outlineLvl w:val="1"/>
        <w:rPr>
          <w:rFonts w:ascii="Times New Roman" w:eastAsia="Times New Roman" w:hAnsi="Times New Roman" w:cs="Times New Roman"/>
          <w:color w:val="000000"/>
          <w:sz w:val="36"/>
          <w:szCs w:val="36"/>
          <w:lang w:eastAsia="en-GB"/>
        </w:rPr>
      </w:pPr>
    </w:p>
    <w:p w14:paraId="79ABFB86" w14:textId="77777777" w:rsidR="00446F60" w:rsidRDefault="00446F60" w:rsidP="005704DB">
      <w:pPr>
        <w:spacing w:after="0" w:line="240" w:lineRule="auto"/>
        <w:outlineLvl w:val="1"/>
        <w:rPr>
          <w:rFonts w:ascii="Times New Roman" w:eastAsia="Times New Roman" w:hAnsi="Times New Roman" w:cs="Times New Roman"/>
          <w:color w:val="000000"/>
          <w:sz w:val="36"/>
          <w:szCs w:val="36"/>
          <w:lang w:eastAsia="en-GB"/>
        </w:rPr>
      </w:pPr>
    </w:p>
    <w:p w14:paraId="02275188" w14:textId="77777777" w:rsidR="00AE5DE8" w:rsidRDefault="00AE5DE8" w:rsidP="005704DB">
      <w:pPr>
        <w:spacing w:after="0" w:line="240" w:lineRule="auto"/>
        <w:outlineLvl w:val="1"/>
        <w:rPr>
          <w:rFonts w:ascii="Times New Roman" w:eastAsia="Times New Roman" w:hAnsi="Times New Roman" w:cs="Times New Roman"/>
          <w:color w:val="000000"/>
          <w:sz w:val="36"/>
          <w:szCs w:val="36"/>
          <w:lang w:eastAsia="en-GB"/>
        </w:rPr>
      </w:pPr>
    </w:p>
    <w:p w14:paraId="1E4AB0B7" w14:textId="77777777" w:rsidR="00846A77" w:rsidRDefault="00846A77" w:rsidP="006D2498">
      <w:pPr>
        <w:spacing w:after="0" w:line="240" w:lineRule="auto"/>
        <w:outlineLvl w:val="1"/>
        <w:rPr>
          <w:rFonts w:ascii="Times New Roman" w:eastAsia="Times New Roman" w:hAnsi="Times New Roman" w:cs="Times New Roman"/>
          <w:color w:val="000000"/>
          <w:sz w:val="36"/>
          <w:szCs w:val="36"/>
          <w:lang w:eastAsia="en-GB"/>
        </w:rPr>
      </w:pPr>
    </w:p>
    <w:p w14:paraId="2B90E90E" w14:textId="77777777" w:rsidR="00846A77" w:rsidRDefault="00846A77" w:rsidP="006D2498">
      <w:pPr>
        <w:spacing w:after="0" w:line="240" w:lineRule="auto"/>
        <w:outlineLvl w:val="1"/>
        <w:rPr>
          <w:rFonts w:ascii="Times New Roman" w:eastAsia="Times New Roman" w:hAnsi="Times New Roman" w:cs="Times New Roman"/>
          <w:color w:val="000000"/>
          <w:sz w:val="36"/>
          <w:szCs w:val="36"/>
          <w:lang w:eastAsia="en-GB"/>
        </w:rPr>
      </w:pPr>
    </w:p>
    <w:p w14:paraId="2C931096" w14:textId="77777777" w:rsidR="00846A77" w:rsidRDefault="00846A77" w:rsidP="006D2498">
      <w:pPr>
        <w:spacing w:after="0" w:line="240" w:lineRule="auto"/>
        <w:outlineLvl w:val="1"/>
        <w:rPr>
          <w:rFonts w:ascii="Times New Roman" w:eastAsia="Times New Roman" w:hAnsi="Times New Roman" w:cs="Times New Roman"/>
          <w:color w:val="000000"/>
          <w:sz w:val="36"/>
          <w:szCs w:val="36"/>
          <w:lang w:eastAsia="en-GB"/>
        </w:rPr>
      </w:pPr>
    </w:p>
    <w:p w14:paraId="34504959" w14:textId="77777777" w:rsidR="00846A77" w:rsidRDefault="00846A77" w:rsidP="006D2498">
      <w:pPr>
        <w:spacing w:after="0" w:line="240" w:lineRule="auto"/>
        <w:outlineLvl w:val="1"/>
        <w:rPr>
          <w:rFonts w:ascii="Times New Roman" w:eastAsia="Times New Roman" w:hAnsi="Times New Roman" w:cs="Times New Roman"/>
          <w:color w:val="000000"/>
          <w:sz w:val="36"/>
          <w:szCs w:val="36"/>
          <w:lang w:eastAsia="en-GB"/>
        </w:rPr>
      </w:pPr>
    </w:p>
    <w:p w14:paraId="3B70A8EC" w14:textId="77777777" w:rsidR="006F1F6B" w:rsidRDefault="006F1F6B" w:rsidP="006D2498">
      <w:pPr>
        <w:spacing w:after="0" w:line="240" w:lineRule="auto"/>
        <w:outlineLvl w:val="1"/>
        <w:rPr>
          <w:rFonts w:ascii="Times New Roman" w:eastAsia="Times New Roman" w:hAnsi="Times New Roman" w:cs="Times New Roman"/>
          <w:color w:val="000000"/>
          <w:sz w:val="36"/>
          <w:szCs w:val="36"/>
          <w:lang w:eastAsia="en-GB"/>
        </w:rPr>
      </w:pPr>
    </w:p>
    <w:p w14:paraId="5458100C" w14:textId="77777777" w:rsidR="006F1F6B" w:rsidRDefault="006F1F6B" w:rsidP="006D2498">
      <w:pPr>
        <w:spacing w:after="0" w:line="240" w:lineRule="auto"/>
        <w:outlineLvl w:val="1"/>
        <w:rPr>
          <w:rFonts w:ascii="Times New Roman" w:eastAsia="Times New Roman" w:hAnsi="Times New Roman" w:cs="Times New Roman"/>
          <w:color w:val="000000"/>
          <w:sz w:val="36"/>
          <w:szCs w:val="36"/>
          <w:lang w:eastAsia="en-GB"/>
        </w:rPr>
      </w:pPr>
    </w:p>
    <w:p w14:paraId="4A5DC935" w14:textId="77777777" w:rsidR="000979AF" w:rsidRDefault="000979AF" w:rsidP="006D2498">
      <w:pPr>
        <w:spacing w:after="0" w:line="240" w:lineRule="auto"/>
        <w:outlineLvl w:val="1"/>
        <w:rPr>
          <w:rFonts w:ascii="Times New Roman" w:eastAsia="Times New Roman" w:hAnsi="Times New Roman" w:cs="Times New Roman"/>
          <w:color w:val="000000"/>
          <w:sz w:val="36"/>
          <w:szCs w:val="36"/>
          <w:lang w:eastAsia="en-GB"/>
        </w:rPr>
      </w:pPr>
    </w:p>
    <w:p w14:paraId="22BED840" w14:textId="77777777" w:rsidR="000979AF" w:rsidRDefault="000979AF" w:rsidP="006D2498">
      <w:pPr>
        <w:spacing w:after="0" w:line="240" w:lineRule="auto"/>
        <w:outlineLvl w:val="1"/>
        <w:rPr>
          <w:rFonts w:ascii="Times New Roman" w:eastAsia="Times New Roman" w:hAnsi="Times New Roman" w:cs="Times New Roman"/>
          <w:color w:val="000000"/>
          <w:sz w:val="36"/>
          <w:szCs w:val="36"/>
          <w:lang w:eastAsia="en-GB"/>
        </w:rPr>
      </w:pPr>
    </w:p>
    <w:p w14:paraId="1A2AC19A" w14:textId="77777777" w:rsidR="000979AF" w:rsidRDefault="000979AF" w:rsidP="006D2498">
      <w:pPr>
        <w:spacing w:after="0" w:line="240" w:lineRule="auto"/>
        <w:outlineLvl w:val="1"/>
        <w:rPr>
          <w:rFonts w:ascii="Times New Roman" w:eastAsia="Times New Roman" w:hAnsi="Times New Roman" w:cs="Times New Roman"/>
          <w:color w:val="000000"/>
          <w:sz w:val="36"/>
          <w:szCs w:val="36"/>
          <w:lang w:eastAsia="en-GB"/>
        </w:rPr>
      </w:pPr>
    </w:p>
    <w:p w14:paraId="5747579F" w14:textId="77777777" w:rsidR="00395047" w:rsidRDefault="00395047" w:rsidP="006D2498">
      <w:pPr>
        <w:spacing w:after="0" w:line="240" w:lineRule="auto"/>
        <w:outlineLvl w:val="1"/>
        <w:rPr>
          <w:rFonts w:ascii="Times New Roman" w:eastAsia="Times New Roman" w:hAnsi="Times New Roman" w:cs="Times New Roman"/>
          <w:color w:val="000000"/>
          <w:sz w:val="36"/>
          <w:szCs w:val="36"/>
          <w:lang w:eastAsia="en-GB"/>
        </w:rPr>
      </w:pPr>
      <w:bookmarkStart w:id="4" w:name="_Hlk104384019"/>
    </w:p>
    <w:p w14:paraId="03BC551F" w14:textId="77777777" w:rsidR="00395047" w:rsidRDefault="00395047" w:rsidP="006D2498">
      <w:pPr>
        <w:spacing w:after="0" w:line="240" w:lineRule="auto"/>
        <w:outlineLvl w:val="1"/>
        <w:rPr>
          <w:rFonts w:ascii="Times New Roman" w:eastAsia="Times New Roman" w:hAnsi="Times New Roman" w:cs="Times New Roman"/>
          <w:color w:val="000000"/>
          <w:sz w:val="36"/>
          <w:szCs w:val="36"/>
          <w:lang w:eastAsia="en-GB"/>
        </w:rPr>
      </w:pPr>
    </w:p>
    <w:p w14:paraId="6967CAD8" w14:textId="77777777" w:rsidR="00395047" w:rsidRDefault="00395047" w:rsidP="006D2498">
      <w:pPr>
        <w:spacing w:after="0" w:line="240" w:lineRule="auto"/>
        <w:outlineLvl w:val="1"/>
        <w:rPr>
          <w:rFonts w:ascii="Times New Roman" w:eastAsia="Times New Roman" w:hAnsi="Times New Roman" w:cs="Times New Roman"/>
          <w:color w:val="000000"/>
          <w:sz w:val="36"/>
          <w:szCs w:val="36"/>
          <w:lang w:eastAsia="en-GB"/>
        </w:rPr>
      </w:pPr>
    </w:p>
    <w:p w14:paraId="4EFBDABE" w14:textId="77777777" w:rsidR="00395047" w:rsidRDefault="00395047" w:rsidP="006D2498">
      <w:pPr>
        <w:spacing w:after="0" w:line="240" w:lineRule="auto"/>
        <w:outlineLvl w:val="1"/>
        <w:rPr>
          <w:rFonts w:ascii="Times New Roman" w:eastAsia="Times New Roman" w:hAnsi="Times New Roman" w:cs="Times New Roman"/>
          <w:color w:val="000000"/>
          <w:sz w:val="36"/>
          <w:szCs w:val="36"/>
          <w:lang w:eastAsia="en-GB"/>
        </w:rPr>
      </w:pPr>
    </w:p>
    <w:p w14:paraId="04C2B405" w14:textId="4DDDBF2C" w:rsidR="006D2498" w:rsidRDefault="005704DB" w:rsidP="006D2498">
      <w:pPr>
        <w:spacing w:after="0" w:line="240" w:lineRule="auto"/>
        <w:outlineLvl w:val="1"/>
        <w:rPr>
          <w:rFonts w:ascii="Times New Roman" w:eastAsia="Times New Roman" w:hAnsi="Times New Roman" w:cs="Times New Roman"/>
          <w:color w:val="000000"/>
          <w:sz w:val="36"/>
          <w:szCs w:val="36"/>
          <w:lang w:eastAsia="en-GB"/>
        </w:rPr>
      </w:pPr>
      <w:r w:rsidRPr="005704DB">
        <w:rPr>
          <w:rFonts w:ascii="Times New Roman" w:eastAsia="Times New Roman" w:hAnsi="Times New Roman" w:cs="Times New Roman"/>
          <w:color w:val="000000"/>
          <w:sz w:val="36"/>
          <w:szCs w:val="36"/>
          <w:lang w:eastAsia="en-GB"/>
        </w:rPr>
        <w:t>References</w:t>
      </w:r>
    </w:p>
    <w:p w14:paraId="383D0DFC" w14:textId="77777777" w:rsidR="006D2498" w:rsidRDefault="006D2498" w:rsidP="006D2498">
      <w:pPr>
        <w:spacing w:after="0" w:line="240" w:lineRule="auto"/>
        <w:outlineLvl w:val="1"/>
        <w:rPr>
          <w:rFonts w:ascii="Times New Roman" w:eastAsia="Times New Roman" w:hAnsi="Times New Roman" w:cs="Times New Roman"/>
          <w:color w:val="000000"/>
          <w:sz w:val="24"/>
          <w:szCs w:val="24"/>
          <w:lang w:eastAsia="en-GB"/>
        </w:rPr>
      </w:pPr>
    </w:p>
    <w:p w14:paraId="633729CF" w14:textId="29F80F49" w:rsidR="00884606" w:rsidRPr="00711CED" w:rsidRDefault="00884606" w:rsidP="00884606">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Association of Anaesthetists of Great Britain and Ireland (AAGBI) (2021) ‘Recommendations for standards of monitoring during anaesthesia and recovery 2021’, </w:t>
      </w:r>
      <w:r w:rsidRPr="00711CED">
        <w:rPr>
          <w:rFonts w:ascii="Times New Roman" w:eastAsia="Times New Roman" w:hAnsi="Times New Roman" w:cs="Times New Roman"/>
          <w:i/>
          <w:color w:val="000000"/>
          <w:sz w:val="24"/>
          <w:szCs w:val="24"/>
          <w:lang w:eastAsia="en-GB"/>
        </w:rPr>
        <w:t>Association Anaesthetists.</w:t>
      </w:r>
      <w:r w:rsidRPr="00711CED">
        <w:rPr>
          <w:rFonts w:ascii="Times New Roman" w:eastAsia="Times New Roman" w:hAnsi="Times New Roman" w:cs="Times New Roman"/>
          <w:color w:val="000000"/>
          <w:sz w:val="24"/>
          <w:szCs w:val="24"/>
          <w:lang w:eastAsia="en-GB"/>
        </w:rPr>
        <w:t xml:space="preserve"> Available at:</w:t>
      </w:r>
      <w:r w:rsidRPr="00711CED">
        <w:rPr>
          <w:rFonts w:ascii="Times New Roman" w:hAnsi="Times New Roman" w:cs="Times New Roman"/>
          <w:sz w:val="24"/>
          <w:szCs w:val="24"/>
        </w:rPr>
        <w:t xml:space="preserve"> </w:t>
      </w:r>
      <w:hyperlink r:id="rId7" w:history="1">
        <w:r w:rsidRPr="00711CED">
          <w:rPr>
            <w:rStyle w:val="Hyperlink"/>
            <w:rFonts w:ascii="Times New Roman" w:eastAsia="Times New Roman" w:hAnsi="Times New Roman" w:cs="Times New Roman"/>
            <w:sz w:val="24"/>
            <w:szCs w:val="24"/>
            <w:lang w:eastAsia="en-GB"/>
          </w:rPr>
          <w:t>https://anaesthetists.org/Home/News-opinion/News/Recommendations-for-standards-of-monitoring-during-anaesthesia-and-recovery-2021</w:t>
        </w:r>
      </w:hyperlink>
      <w:r w:rsidRPr="00711CED">
        <w:rPr>
          <w:rFonts w:ascii="Times New Roman" w:eastAsia="Times New Roman" w:hAnsi="Times New Roman" w:cs="Times New Roman"/>
          <w:color w:val="000000"/>
          <w:sz w:val="24"/>
          <w:szCs w:val="24"/>
          <w:lang w:eastAsia="en-GB"/>
        </w:rPr>
        <w:t xml:space="preserve">  (Accessed</w:t>
      </w:r>
      <w:r w:rsidR="00137714"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color w:val="000000"/>
          <w:sz w:val="24"/>
          <w:szCs w:val="24"/>
          <w:lang w:eastAsia="en-GB"/>
        </w:rPr>
        <w:t>28 April 2022).</w:t>
      </w:r>
    </w:p>
    <w:p w14:paraId="1257C73D" w14:textId="5F3F80A4" w:rsidR="00137714" w:rsidRPr="00711CED" w:rsidRDefault="00884606" w:rsidP="008B5C5D">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Baekgaard</w:t>
      </w:r>
      <w:proofErr w:type="spellEnd"/>
      <w:r w:rsidRPr="00711CED">
        <w:rPr>
          <w:rFonts w:ascii="Times New Roman" w:eastAsia="Times New Roman" w:hAnsi="Times New Roman" w:cs="Times New Roman"/>
          <w:color w:val="000000"/>
          <w:sz w:val="24"/>
          <w:szCs w:val="24"/>
          <w:lang w:eastAsia="en-GB"/>
        </w:rPr>
        <w:t xml:space="preserve">, J., </w:t>
      </w:r>
      <w:proofErr w:type="spellStart"/>
      <w:r w:rsidRPr="00711CED">
        <w:rPr>
          <w:rFonts w:ascii="Times New Roman" w:eastAsia="Times New Roman" w:hAnsi="Times New Roman" w:cs="Times New Roman"/>
          <w:color w:val="000000"/>
          <w:sz w:val="24"/>
          <w:szCs w:val="24"/>
          <w:lang w:eastAsia="en-GB"/>
        </w:rPr>
        <w:t>Eskesen</w:t>
      </w:r>
      <w:proofErr w:type="spellEnd"/>
      <w:r w:rsidRPr="00711CED">
        <w:rPr>
          <w:rFonts w:ascii="Times New Roman" w:eastAsia="Times New Roman" w:hAnsi="Times New Roman" w:cs="Times New Roman"/>
          <w:color w:val="000000"/>
          <w:sz w:val="24"/>
          <w:szCs w:val="24"/>
          <w:lang w:eastAsia="en-GB"/>
        </w:rPr>
        <w:t xml:space="preserve">, T., </w:t>
      </w:r>
      <w:proofErr w:type="spellStart"/>
      <w:r w:rsidRPr="00711CED">
        <w:rPr>
          <w:rFonts w:ascii="Times New Roman" w:eastAsia="Times New Roman" w:hAnsi="Times New Roman" w:cs="Times New Roman"/>
          <w:color w:val="000000"/>
          <w:sz w:val="24"/>
          <w:szCs w:val="24"/>
          <w:lang w:eastAsia="en-GB"/>
        </w:rPr>
        <w:t>Sillesen</w:t>
      </w:r>
      <w:proofErr w:type="spellEnd"/>
      <w:r w:rsidRPr="00711CED">
        <w:rPr>
          <w:rFonts w:ascii="Times New Roman" w:eastAsia="Times New Roman" w:hAnsi="Times New Roman" w:cs="Times New Roman"/>
          <w:color w:val="000000"/>
          <w:sz w:val="24"/>
          <w:szCs w:val="24"/>
          <w:lang w:eastAsia="en-GB"/>
        </w:rPr>
        <w:t xml:space="preserve">, M., Rasmussen, L. and </w:t>
      </w:r>
      <w:proofErr w:type="spellStart"/>
      <w:r w:rsidRPr="00711CED">
        <w:rPr>
          <w:rFonts w:ascii="Times New Roman" w:eastAsia="Times New Roman" w:hAnsi="Times New Roman" w:cs="Times New Roman"/>
          <w:color w:val="000000"/>
          <w:sz w:val="24"/>
          <w:szCs w:val="24"/>
          <w:lang w:eastAsia="en-GB"/>
        </w:rPr>
        <w:t>Steinmetz</w:t>
      </w:r>
      <w:proofErr w:type="spellEnd"/>
      <w:r w:rsidRPr="00711CED">
        <w:rPr>
          <w:rFonts w:ascii="Times New Roman" w:eastAsia="Times New Roman" w:hAnsi="Times New Roman" w:cs="Times New Roman"/>
          <w:color w:val="000000"/>
          <w:sz w:val="24"/>
          <w:szCs w:val="24"/>
          <w:lang w:eastAsia="en-GB"/>
        </w:rPr>
        <w:t xml:space="preserve">, J. (2019) ‘Ketamine </w:t>
      </w:r>
      <w:r w:rsidR="00137714" w:rsidRPr="00711CED">
        <w:rPr>
          <w:rFonts w:ascii="Times New Roman" w:eastAsia="Times New Roman" w:hAnsi="Times New Roman" w:cs="Times New Roman"/>
          <w:color w:val="000000"/>
          <w:sz w:val="24"/>
          <w:szCs w:val="24"/>
          <w:lang w:eastAsia="en-GB"/>
        </w:rPr>
        <w:t>as a Rapid Sequence Induction Agent in the Trauma Population’,</w:t>
      </w:r>
      <w:r w:rsidR="00137714" w:rsidRPr="00711CED">
        <w:rPr>
          <w:rFonts w:ascii="Times New Roman" w:eastAsia="Times New Roman" w:hAnsi="Times New Roman" w:cs="Times New Roman"/>
          <w:i/>
          <w:iCs/>
          <w:color w:val="000000"/>
          <w:sz w:val="24"/>
          <w:szCs w:val="24"/>
          <w:lang w:eastAsia="en-GB"/>
        </w:rPr>
        <w:t xml:space="preserve"> </w:t>
      </w:r>
      <w:proofErr w:type="spellStart"/>
      <w:r w:rsidR="00137714" w:rsidRPr="00711CED">
        <w:rPr>
          <w:rFonts w:ascii="Times New Roman" w:eastAsia="Times New Roman" w:hAnsi="Times New Roman" w:cs="Times New Roman"/>
          <w:i/>
          <w:iCs/>
          <w:color w:val="000000"/>
          <w:sz w:val="24"/>
          <w:szCs w:val="24"/>
          <w:lang w:eastAsia="en-GB"/>
        </w:rPr>
        <w:t>Anesthesia</w:t>
      </w:r>
      <w:proofErr w:type="spellEnd"/>
      <w:r w:rsidR="00137714" w:rsidRPr="00711CED">
        <w:rPr>
          <w:rFonts w:ascii="Times New Roman" w:eastAsia="Times New Roman" w:hAnsi="Times New Roman" w:cs="Times New Roman"/>
          <w:i/>
          <w:iCs/>
          <w:color w:val="000000"/>
          <w:sz w:val="24"/>
          <w:szCs w:val="24"/>
          <w:lang w:eastAsia="en-GB"/>
        </w:rPr>
        <w:t xml:space="preserve"> &amp; Analgesia</w:t>
      </w:r>
      <w:r w:rsidR="00137714" w:rsidRPr="00711CED">
        <w:rPr>
          <w:rFonts w:ascii="Times New Roman" w:eastAsia="Times New Roman" w:hAnsi="Times New Roman" w:cs="Times New Roman"/>
          <w:color w:val="000000"/>
          <w:sz w:val="24"/>
          <w:szCs w:val="24"/>
          <w:lang w:eastAsia="en-GB"/>
        </w:rPr>
        <w:t>, 128(3), pp.504-510.</w:t>
      </w:r>
    </w:p>
    <w:p w14:paraId="4CBE2E18" w14:textId="73FDE00C"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Bilgen</w:t>
      </w:r>
      <w:proofErr w:type="spellEnd"/>
      <w:r w:rsidRPr="00711CED">
        <w:rPr>
          <w:rFonts w:ascii="Times New Roman" w:eastAsia="Times New Roman" w:hAnsi="Times New Roman" w:cs="Times New Roman"/>
          <w:color w:val="000000"/>
          <w:sz w:val="24"/>
          <w:szCs w:val="24"/>
          <w:lang w:eastAsia="en-GB"/>
        </w:rPr>
        <w:t xml:space="preserve">, S., </w:t>
      </w:r>
      <w:proofErr w:type="spellStart"/>
      <w:r w:rsidRPr="00711CED">
        <w:rPr>
          <w:rFonts w:ascii="Times New Roman" w:eastAsia="Times New Roman" w:hAnsi="Times New Roman" w:cs="Times New Roman"/>
          <w:color w:val="000000"/>
          <w:sz w:val="24"/>
          <w:szCs w:val="24"/>
          <w:lang w:eastAsia="en-GB"/>
        </w:rPr>
        <w:t>Kizilcik</w:t>
      </w:r>
      <w:proofErr w:type="spellEnd"/>
      <w:r w:rsidRPr="00711CED">
        <w:rPr>
          <w:rFonts w:ascii="Times New Roman" w:eastAsia="Times New Roman" w:hAnsi="Times New Roman" w:cs="Times New Roman"/>
          <w:color w:val="000000"/>
          <w:sz w:val="24"/>
          <w:szCs w:val="24"/>
          <w:lang w:eastAsia="en-GB"/>
        </w:rPr>
        <w:t xml:space="preserve">, N., </w:t>
      </w:r>
      <w:proofErr w:type="spellStart"/>
      <w:r w:rsidRPr="00711CED">
        <w:rPr>
          <w:rFonts w:ascii="Times New Roman" w:eastAsia="Times New Roman" w:hAnsi="Times New Roman" w:cs="Times New Roman"/>
          <w:color w:val="000000"/>
          <w:sz w:val="24"/>
          <w:szCs w:val="24"/>
          <w:lang w:eastAsia="en-GB"/>
        </w:rPr>
        <w:t>Haliloglu</w:t>
      </w:r>
      <w:proofErr w:type="spellEnd"/>
      <w:r w:rsidRPr="00711CED">
        <w:rPr>
          <w:rFonts w:ascii="Times New Roman" w:eastAsia="Times New Roman" w:hAnsi="Times New Roman" w:cs="Times New Roman"/>
          <w:color w:val="000000"/>
          <w:sz w:val="24"/>
          <w:szCs w:val="24"/>
          <w:lang w:eastAsia="en-GB"/>
        </w:rPr>
        <w:t xml:space="preserve">, M., </w:t>
      </w:r>
      <w:proofErr w:type="spellStart"/>
      <w:r w:rsidRPr="00711CED">
        <w:rPr>
          <w:rFonts w:ascii="Times New Roman" w:eastAsia="Times New Roman" w:hAnsi="Times New Roman" w:cs="Times New Roman"/>
          <w:color w:val="000000"/>
          <w:sz w:val="24"/>
          <w:szCs w:val="24"/>
          <w:lang w:eastAsia="en-GB"/>
        </w:rPr>
        <w:t>Yildirim</w:t>
      </w:r>
      <w:proofErr w:type="spellEnd"/>
      <w:r w:rsidRPr="00711CED">
        <w:rPr>
          <w:rFonts w:ascii="Times New Roman" w:eastAsia="Times New Roman" w:hAnsi="Times New Roman" w:cs="Times New Roman"/>
          <w:color w:val="000000"/>
          <w:sz w:val="24"/>
          <w:szCs w:val="24"/>
          <w:lang w:eastAsia="en-GB"/>
        </w:rPr>
        <w:t xml:space="preserve">, G., Kaspar, E. and </w:t>
      </w:r>
      <w:proofErr w:type="spellStart"/>
      <w:r w:rsidRPr="00711CED">
        <w:rPr>
          <w:rFonts w:ascii="Times New Roman" w:eastAsia="Times New Roman" w:hAnsi="Times New Roman" w:cs="Times New Roman"/>
          <w:color w:val="000000"/>
          <w:sz w:val="24"/>
          <w:szCs w:val="24"/>
          <w:lang w:eastAsia="en-GB"/>
        </w:rPr>
        <w:t>Koner</w:t>
      </w:r>
      <w:proofErr w:type="spellEnd"/>
      <w:r w:rsidRPr="00711CED">
        <w:rPr>
          <w:rFonts w:ascii="Times New Roman" w:eastAsia="Times New Roman" w:hAnsi="Times New Roman" w:cs="Times New Roman"/>
          <w:color w:val="000000"/>
          <w:sz w:val="24"/>
          <w:szCs w:val="24"/>
          <w:lang w:eastAsia="en-GB"/>
        </w:rPr>
        <w:t xml:space="preserve">, O. (2018) ‘Effect of the Dexamethasone-Ondansetron Combination Versus Dexamethasone-A </w:t>
      </w:r>
      <w:proofErr w:type="spellStart"/>
      <w:r w:rsidRPr="00711CED">
        <w:rPr>
          <w:rFonts w:ascii="Times New Roman" w:eastAsia="Times New Roman" w:hAnsi="Times New Roman" w:cs="Times New Roman"/>
          <w:color w:val="000000"/>
          <w:sz w:val="24"/>
          <w:szCs w:val="24"/>
          <w:lang w:eastAsia="en-GB"/>
        </w:rPr>
        <w:t>prepitant</w:t>
      </w:r>
      <w:proofErr w:type="spellEnd"/>
      <w:r w:rsidRPr="00711CED">
        <w:rPr>
          <w:rFonts w:ascii="Times New Roman" w:eastAsia="Times New Roman" w:hAnsi="Times New Roman" w:cs="Times New Roman"/>
          <w:color w:val="000000"/>
          <w:sz w:val="24"/>
          <w:szCs w:val="24"/>
          <w:lang w:eastAsia="en-GB"/>
        </w:rPr>
        <w:t xml:space="preserve"> Combination to Prevent Postoperative Nausea and Vomiting’, </w:t>
      </w:r>
      <w:r w:rsidRPr="00711CED">
        <w:rPr>
          <w:rFonts w:ascii="Times New Roman" w:eastAsia="Times New Roman" w:hAnsi="Times New Roman" w:cs="Times New Roman"/>
          <w:i/>
          <w:iCs/>
          <w:color w:val="000000"/>
          <w:sz w:val="24"/>
          <w:szCs w:val="24"/>
          <w:lang w:eastAsia="en-GB"/>
        </w:rPr>
        <w:t xml:space="preserve">Turkish Journal of </w:t>
      </w:r>
      <w:proofErr w:type="spellStart"/>
      <w:r w:rsidRPr="00711CED">
        <w:rPr>
          <w:rFonts w:ascii="Times New Roman" w:eastAsia="Times New Roman" w:hAnsi="Times New Roman" w:cs="Times New Roman"/>
          <w:i/>
          <w:iCs/>
          <w:color w:val="000000"/>
          <w:sz w:val="24"/>
          <w:szCs w:val="24"/>
          <w:lang w:eastAsia="en-GB"/>
        </w:rPr>
        <w:t>Anesthesia</w:t>
      </w:r>
      <w:proofErr w:type="spellEnd"/>
      <w:r w:rsidRPr="00711CED">
        <w:rPr>
          <w:rFonts w:ascii="Times New Roman" w:eastAsia="Times New Roman" w:hAnsi="Times New Roman" w:cs="Times New Roman"/>
          <w:i/>
          <w:iCs/>
          <w:color w:val="000000"/>
          <w:sz w:val="24"/>
          <w:szCs w:val="24"/>
          <w:lang w:eastAsia="en-GB"/>
        </w:rPr>
        <w:t xml:space="preserve"> and Reanimation</w:t>
      </w:r>
      <w:r w:rsidRPr="00711CED">
        <w:rPr>
          <w:rFonts w:ascii="Times New Roman" w:eastAsia="Times New Roman" w:hAnsi="Times New Roman" w:cs="Times New Roman"/>
          <w:color w:val="000000"/>
          <w:sz w:val="24"/>
          <w:szCs w:val="24"/>
          <w:lang w:eastAsia="en-GB"/>
        </w:rPr>
        <w:t>, 46(5), pp.373-380.</w:t>
      </w:r>
      <w:r w:rsidR="00F67AAF" w:rsidRPr="00711CED">
        <w:rPr>
          <w:rFonts w:ascii="Times New Roman" w:eastAsia="Times New Roman" w:hAnsi="Times New Roman" w:cs="Times New Roman"/>
          <w:color w:val="000000"/>
          <w:sz w:val="24"/>
          <w:szCs w:val="24"/>
          <w:lang w:eastAsia="en-GB"/>
        </w:rPr>
        <w:t xml:space="preserve"> Available at: </w:t>
      </w:r>
      <w:hyperlink r:id="rId8" w:history="1">
        <w:r w:rsidR="00F67AAF" w:rsidRPr="00711CED">
          <w:rPr>
            <w:rStyle w:val="Hyperlink"/>
            <w:rFonts w:ascii="Times New Roman" w:eastAsia="Times New Roman" w:hAnsi="Times New Roman" w:cs="Times New Roman"/>
            <w:sz w:val="24"/>
            <w:szCs w:val="24"/>
            <w:lang w:eastAsia="en-GB"/>
          </w:rPr>
          <w:t>https://www.ncbi.nlm.nih.gov/pmc/articles/PMC6157978/</w:t>
        </w:r>
      </w:hyperlink>
      <w:r w:rsidR="00F67AAF" w:rsidRPr="00711CED">
        <w:rPr>
          <w:rFonts w:ascii="Times New Roman" w:eastAsia="Times New Roman" w:hAnsi="Times New Roman" w:cs="Times New Roman"/>
          <w:color w:val="000000"/>
          <w:sz w:val="24"/>
          <w:szCs w:val="24"/>
          <w:lang w:eastAsia="en-GB"/>
        </w:rPr>
        <w:t xml:space="preserve"> (Accessed: 23 April 2022)</w:t>
      </w:r>
      <w:r w:rsidR="00640F73" w:rsidRPr="00711CED">
        <w:rPr>
          <w:rFonts w:ascii="Times New Roman" w:eastAsia="Times New Roman" w:hAnsi="Times New Roman" w:cs="Times New Roman"/>
          <w:color w:val="000000"/>
          <w:sz w:val="24"/>
          <w:szCs w:val="24"/>
          <w:lang w:eastAsia="en-GB"/>
        </w:rPr>
        <w:t>.</w:t>
      </w:r>
    </w:p>
    <w:p w14:paraId="5AE2B80B" w14:textId="2D0F4F36"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Chambers, D., </w:t>
      </w:r>
      <w:proofErr w:type="spellStart"/>
      <w:r w:rsidRPr="00711CED">
        <w:rPr>
          <w:rFonts w:ascii="Times New Roman" w:eastAsia="Times New Roman" w:hAnsi="Times New Roman" w:cs="Times New Roman"/>
          <w:color w:val="000000"/>
          <w:sz w:val="24"/>
          <w:szCs w:val="24"/>
          <w:lang w:eastAsia="en-GB"/>
        </w:rPr>
        <w:t>Paulden</w:t>
      </w:r>
      <w:proofErr w:type="spellEnd"/>
      <w:r w:rsidRPr="00711CED">
        <w:rPr>
          <w:rFonts w:ascii="Times New Roman" w:eastAsia="Times New Roman" w:hAnsi="Times New Roman" w:cs="Times New Roman"/>
          <w:color w:val="000000"/>
          <w:sz w:val="24"/>
          <w:szCs w:val="24"/>
          <w:lang w:eastAsia="en-GB"/>
        </w:rPr>
        <w:t xml:space="preserve">, M., Paton, F., Heirs, M., Duffy, S., Craig, D., Hunter, J., Wilson, J., </w:t>
      </w:r>
      <w:proofErr w:type="spellStart"/>
      <w:r w:rsidRPr="00711CED">
        <w:rPr>
          <w:rFonts w:ascii="Times New Roman" w:eastAsia="Times New Roman" w:hAnsi="Times New Roman" w:cs="Times New Roman"/>
          <w:color w:val="000000"/>
          <w:sz w:val="24"/>
          <w:szCs w:val="24"/>
          <w:lang w:eastAsia="en-GB"/>
        </w:rPr>
        <w:t>Sculpher</w:t>
      </w:r>
      <w:proofErr w:type="spellEnd"/>
      <w:r w:rsidRPr="00711CED">
        <w:rPr>
          <w:rFonts w:ascii="Times New Roman" w:eastAsia="Times New Roman" w:hAnsi="Times New Roman" w:cs="Times New Roman"/>
          <w:color w:val="000000"/>
          <w:sz w:val="24"/>
          <w:szCs w:val="24"/>
          <w:lang w:eastAsia="en-GB"/>
        </w:rPr>
        <w:t xml:space="preserve">, M. and </w:t>
      </w:r>
      <w:proofErr w:type="spellStart"/>
      <w:r w:rsidRPr="00711CED">
        <w:rPr>
          <w:rFonts w:ascii="Times New Roman" w:eastAsia="Times New Roman" w:hAnsi="Times New Roman" w:cs="Times New Roman"/>
          <w:color w:val="000000"/>
          <w:sz w:val="24"/>
          <w:szCs w:val="24"/>
          <w:lang w:eastAsia="en-GB"/>
        </w:rPr>
        <w:t>Woolacott</w:t>
      </w:r>
      <w:proofErr w:type="spellEnd"/>
      <w:r w:rsidRPr="00711CED">
        <w:rPr>
          <w:rFonts w:ascii="Times New Roman" w:eastAsia="Times New Roman" w:hAnsi="Times New Roman" w:cs="Times New Roman"/>
          <w:color w:val="000000"/>
          <w:sz w:val="24"/>
          <w:szCs w:val="24"/>
          <w:lang w:eastAsia="en-GB"/>
        </w:rPr>
        <w:t>, N. (2010) ‘</w:t>
      </w:r>
      <w:proofErr w:type="spellStart"/>
      <w:r w:rsidRPr="00711CED">
        <w:rPr>
          <w:rFonts w:ascii="Times New Roman" w:eastAsia="Times New Roman" w:hAnsi="Times New Roman" w:cs="Times New Roman"/>
          <w:color w:val="000000"/>
          <w:sz w:val="24"/>
          <w:szCs w:val="24"/>
          <w:lang w:eastAsia="en-GB"/>
        </w:rPr>
        <w:t>Sugammadex</w:t>
      </w:r>
      <w:proofErr w:type="spellEnd"/>
      <w:r w:rsidRPr="00711CED">
        <w:rPr>
          <w:rFonts w:ascii="Times New Roman" w:eastAsia="Times New Roman" w:hAnsi="Times New Roman" w:cs="Times New Roman"/>
          <w:color w:val="000000"/>
          <w:sz w:val="24"/>
          <w:szCs w:val="24"/>
          <w:lang w:eastAsia="en-GB"/>
        </w:rPr>
        <w:t xml:space="preserve"> for the reversal of muscle relaxation in general anaesthesia: a systematic review and economic assessment’, </w:t>
      </w:r>
      <w:r w:rsidRPr="00711CED">
        <w:rPr>
          <w:rFonts w:ascii="Times New Roman" w:eastAsia="Times New Roman" w:hAnsi="Times New Roman" w:cs="Times New Roman"/>
          <w:i/>
          <w:iCs/>
          <w:color w:val="000000"/>
          <w:sz w:val="24"/>
          <w:szCs w:val="24"/>
          <w:lang w:eastAsia="en-GB"/>
        </w:rPr>
        <w:t>Health Technology Assessment</w:t>
      </w:r>
      <w:r w:rsidRPr="00711CED">
        <w:rPr>
          <w:rFonts w:ascii="Times New Roman" w:eastAsia="Times New Roman" w:hAnsi="Times New Roman" w:cs="Times New Roman"/>
          <w:color w:val="000000"/>
          <w:sz w:val="24"/>
          <w:szCs w:val="24"/>
          <w:lang w:eastAsia="en-GB"/>
        </w:rPr>
        <w:t xml:space="preserve">, 14(39). Available at: </w:t>
      </w:r>
      <w:hyperlink r:id="rId9" w:history="1">
        <w:r w:rsidRPr="00711CED">
          <w:rPr>
            <w:rFonts w:ascii="Times New Roman" w:eastAsia="Times New Roman" w:hAnsi="Times New Roman" w:cs="Times New Roman"/>
            <w:color w:val="0000FF" w:themeColor="hyperlink"/>
            <w:sz w:val="24"/>
            <w:szCs w:val="24"/>
            <w:u w:val="single"/>
            <w:lang w:eastAsia="en-GB"/>
          </w:rPr>
          <w:t>https://doi.org/10.3310/hta14390</w:t>
        </w:r>
      </w:hyperlink>
      <w:r w:rsidRPr="00711CED">
        <w:rPr>
          <w:rFonts w:ascii="Times New Roman" w:eastAsia="Times New Roman" w:hAnsi="Times New Roman" w:cs="Times New Roman"/>
          <w:color w:val="000000"/>
          <w:sz w:val="24"/>
          <w:szCs w:val="24"/>
          <w:lang w:eastAsia="en-GB"/>
        </w:rPr>
        <w:t xml:space="preserve">  (Accessed: 01 May 2022).</w:t>
      </w:r>
    </w:p>
    <w:p w14:paraId="46BB7009"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Cook, T., Andrade, J., </w:t>
      </w:r>
      <w:proofErr w:type="spellStart"/>
      <w:r w:rsidRPr="00711CED">
        <w:rPr>
          <w:rFonts w:ascii="Times New Roman" w:eastAsia="Times New Roman" w:hAnsi="Times New Roman" w:cs="Times New Roman"/>
          <w:color w:val="000000"/>
          <w:sz w:val="24"/>
          <w:szCs w:val="24"/>
          <w:lang w:eastAsia="en-GB"/>
        </w:rPr>
        <w:t>Bogod</w:t>
      </w:r>
      <w:proofErr w:type="spellEnd"/>
      <w:r w:rsidRPr="00711CED">
        <w:rPr>
          <w:rFonts w:ascii="Times New Roman" w:eastAsia="Times New Roman" w:hAnsi="Times New Roman" w:cs="Times New Roman"/>
          <w:color w:val="000000"/>
          <w:sz w:val="24"/>
          <w:szCs w:val="24"/>
          <w:lang w:eastAsia="en-GB"/>
        </w:rPr>
        <w:t xml:space="preserve">, D., </w:t>
      </w:r>
      <w:proofErr w:type="spellStart"/>
      <w:r w:rsidRPr="00711CED">
        <w:rPr>
          <w:rFonts w:ascii="Times New Roman" w:eastAsia="Times New Roman" w:hAnsi="Times New Roman" w:cs="Times New Roman"/>
          <w:color w:val="000000"/>
          <w:sz w:val="24"/>
          <w:szCs w:val="24"/>
          <w:lang w:eastAsia="en-GB"/>
        </w:rPr>
        <w:t>Hitchman</w:t>
      </w:r>
      <w:proofErr w:type="spellEnd"/>
      <w:r w:rsidRPr="00711CED">
        <w:rPr>
          <w:rFonts w:ascii="Times New Roman" w:eastAsia="Times New Roman" w:hAnsi="Times New Roman" w:cs="Times New Roman"/>
          <w:color w:val="000000"/>
          <w:sz w:val="24"/>
          <w:szCs w:val="24"/>
          <w:lang w:eastAsia="en-GB"/>
        </w:rPr>
        <w:t xml:space="preserve">, J., </w:t>
      </w:r>
      <w:proofErr w:type="spellStart"/>
      <w:r w:rsidRPr="00711CED">
        <w:rPr>
          <w:rFonts w:ascii="Times New Roman" w:eastAsia="Times New Roman" w:hAnsi="Times New Roman" w:cs="Times New Roman"/>
          <w:color w:val="000000"/>
          <w:sz w:val="24"/>
          <w:szCs w:val="24"/>
          <w:lang w:eastAsia="en-GB"/>
        </w:rPr>
        <w:t>Jonker</w:t>
      </w:r>
      <w:proofErr w:type="spellEnd"/>
      <w:r w:rsidRPr="00711CED">
        <w:rPr>
          <w:rFonts w:ascii="Times New Roman" w:eastAsia="Times New Roman" w:hAnsi="Times New Roman" w:cs="Times New Roman"/>
          <w:color w:val="000000"/>
          <w:sz w:val="24"/>
          <w:szCs w:val="24"/>
          <w:lang w:eastAsia="en-GB"/>
        </w:rPr>
        <w:t xml:space="preserve">, W., Lucas, N., Mackay, J., </w:t>
      </w:r>
      <w:proofErr w:type="spellStart"/>
      <w:r w:rsidRPr="00711CED">
        <w:rPr>
          <w:rFonts w:ascii="Times New Roman" w:eastAsia="Times New Roman" w:hAnsi="Times New Roman" w:cs="Times New Roman"/>
          <w:color w:val="000000"/>
          <w:sz w:val="24"/>
          <w:szCs w:val="24"/>
          <w:lang w:eastAsia="en-GB"/>
        </w:rPr>
        <w:t>Nimmo</w:t>
      </w:r>
      <w:proofErr w:type="spellEnd"/>
      <w:r w:rsidRPr="00711CED">
        <w:rPr>
          <w:rFonts w:ascii="Times New Roman" w:eastAsia="Times New Roman" w:hAnsi="Times New Roman" w:cs="Times New Roman"/>
          <w:color w:val="000000"/>
          <w:sz w:val="24"/>
          <w:szCs w:val="24"/>
          <w:lang w:eastAsia="en-GB"/>
        </w:rPr>
        <w:t xml:space="preserve">, A., O'Connor, K., O'Sullivan, E., Paul, R., Palmer, J., </w:t>
      </w:r>
      <w:proofErr w:type="spellStart"/>
      <w:r w:rsidRPr="00711CED">
        <w:rPr>
          <w:rFonts w:ascii="Times New Roman" w:eastAsia="Times New Roman" w:hAnsi="Times New Roman" w:cs="Times New Roman"/>
          <w:color w:val="000000"/>
          <w:sz w:val="24"/>
          <w:szCs w:val="24"/>
          <w:lang w:eastAsia="en-GB"/>
        </w:rPr>
        <w:t>Plaat</w:t>
      </w:r>
      <w:proofErr w:type="spellEnd"/>
      <w:r w:rsidRPr="00711CED">
        <w:rPr>
          <w:rFonts w:ascii="Times New Roman" w:eastAsia="Times New Roman" w:hAnsi="Times New Roman" w:cs="Times New Roman"/>
          <w:color w:val="000000"/>
          <w:sz w:val="24"/>
          <w:szCs w:val="24"/>
          <w:lang w:eastAsia="en-GB"/>
        </w:rPr>
        <w:t xml:space="preserve">, F., Radcliffe, J., </w:t>
      </w:r>
      <w:proofErr w:type="spellStart"/>
      <w:r w:rsidRPr="00711CED">
        <w:rPr>
          <w:rFonts w:ascii="Times New Roman" w:eastAsia="Times New Roman" w:hAnsi="Times New Roman" w:cs="Times New Roman"/>
          <w:color w:val="000000"/>
          <w:sz w:val="24"/>
          <w:szCs w:val="24"/>
          <w:lang w:eastAsia="en-GB"/>
        </w:rPr>
        <w:t>Sury</w:t>
      </w:r>
      <w:proofErr w:type="spellEnd"/>
      <w:r w:rsidRPr="00711CED">
        <w:rPr>
          <w:rFonts w:ascii="Times New Roman" w:eastAsia="Times New Roman" w:hAnsi="Times New Roman" w:cs="Times New Roman"/>
          <w:color w:val="000000"/>
          <w:sz w:val="24"/>
          <w:szCs w:val="24"/>
          <w:lang w:eastAsia="en-GB"/>
        </w:rPr>
        <w:t xml:space="preserve">, M., </w:t>
      </w:r>
      <w:proofErr w:type="spellStart"/>
      <w:r w:rsidRPr="00711CED">
        <w:rPr>
          <w:rFonts w:ascii="Times New Roman" w:eastAsia="Times New Roman" w:hAnsi="Times New Roman" w:cs="Times New Roman"/>
          <w:color w:val="000000"/>
          <w:sz w:val="24"/>
          <w:szCs w:val="24"/>
          <w:lang w:eastAsia="en-GB"/>
        </w:rPr>
        <w:t>Torevell</w:t>
      </w:r>
      <w:proofErr w:type="spellEnd"/>
      <w:r w:rsidRPr="00711CED">
        <w:rPr>
          <w:rFonts w:ascii="Times New Roman" w:eastAsia="Times New Roman" w:hAnsi="Times New Roman" w:cs="Times New Roman"/>
          <w:color w:val="000000"/>
          <w:sz w:val="24"/>
          <w:szCs w:val="24"/>
          <w:lang w:eastAsia="en-GB"/>
        </w:rPr>
        <w:t xml:space="preserve">, H., Wang, M., </w:t>
      </w:r>
      <w:proofErr w:type="spellStart"/>
      <w:r w:rsidRPr="00711CED">
        <w:rPr>
          <w:rFonts w:ascii="Times New Roman" w:eastAsia="Times New Roman" w:hAnsi="Times New Roman" w:cs="Times New Roman"/>
          <w:color w:val="000000"/>
          <w:sz w:val="24"/>
          <w:szCs w:val="24"/>
          <w:lang w:eastAsia="en-GB"/>
        </w:rPr>
        <w:t>Hainsworth</w:t>
      </w:r>
      <w:proofErr w:type="spellEnd"/>
      <w:r w:rsidRPr="00711CED">
        <w:rPr>
          <w:rFonts w:ascii="Times New Roman" w:eastAsia="Times New Roman" w:hAnsi="Times New Roman" w:cs="Times New Roman"/>
          <w:color w:val="000000"/>
          <w:sz w:val="24"/>
          <w:szCs w:val="24"/>
          <w:lang w:eastAsia="en-GB"/>
        </w:rPr>
        <w:t xml:space="preserve">, J. and Pandit, J. (2014) ‘The 5th National Audit Project (NAP5) on accidental awareness during general anaesthesia: patient experiences, </w:t>
      </w:r>
      <w:r w:rsidRPr="00711CED">
        <w:rPr>
          <w:rFonts w:ascii="Times New Roman" w:eastAsia="Times New Roman" w:hAnsi="Times New Roman" w:cs="Times New Roman"/>
          <w:color w:val="000000"/>
          <w:sz w:val="24"/>
          <w:szCs w:val="24"/>
          <w:lang w:eastAsia="en-GB"/>
        </w:rPr>
        <w:lastRenderedPageBreak/>
        <w:t xml:space="preserve">human factors, sedation, consent and </w:t>
      </w:r>
      <w:proofErr w:type="spellStart"/>
      <w:r w:rsidRPr="00711CED">
        <w:rPr>
          <w:rFonts w:ascii="Times New Roman" w:eastAsia="Times New Roman" w:hAnsi="Times New Roman" w:cs="Times New Roman"/>
          <w:color w:val="000000"/>
          <w:sz w:val="24"/>
          <w:szCs w:val="24"/>
          <w:lang w:eastAsia="en-GB"/>
        </w:rPr>
        <w:t>medicolegal</w:t>
      </w:r>
      <w:proofErr w:type="spellEnd"/>
      <w:r w:rsidRPr="00711CED">
        <w:rPr>
          <w:rFonts w:ascii="Times New Roman" w:eastAsia="Times New Roman" w:hAnsi="Times New Roman" w:cs="Times New Roman"/>
          <w:color w:val="000000"/>
          <w:sz w:val="24"/>
          <w:szCs w:val="24"/>
          <w:lang w:eastAsia="en-GB"/>
        </w:rPr>
        <w:t xml:space="preserve"> issues’, </w:t>
      </w:r>
      <w:r w:rsidRPr="00711CED">
        <w:rPr>
          <w:rFonts w:ascii="Times New Roman" w:eastAsia="Times New Roman" w:hAnsi="Times New Roman" w:cs="Times New Roman"/>
          <w:i/>
          <w:iCs/>
          <w:color w:val="000000"/>
          <w:sz w:val="24"/>
          <w:szCs w:val="24"/>
          <w:lang w:eastAsia="en-GB"/>
        </w:rPr>
        <w:t>Anaesthesia</w:t>
      </w:r>
      <w:r w:rsidRPr="00711CED">
        <w:rPr>
          <w:rFonts w:ascii="Times New Roman" w:eastAsia="Times New Roman" w:hAnsi="Times New Roman" w:cs="Times New Roman"/>
          <w:color w:val="000000"/>
          <w:sz w:val="24"/>
          <w:szCs w:val="24"/>
          <w:lang w:eastAsia="en-GB"/>
        </w:rPr>
        <w:t>, 69(10), pp.1102-1116.</w:t>
      </w:r>
    </w:p>
    <w:p w14:paraId="1FC5F4A5" w14:textId="2016FDB2"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De Tina, A. and </w:t>
      </w:r>
      <w:proofErr w:type="spellStart"/>
      <w:r w:rsidRPr="00711CED">
        <w:rPr>
          <w:rFonts w:ascii="Times New Roman" w:eastAsia="Times New Roman" w:hAnsi="Times New Roman" w:cs="Times New Roman"/>
          <w:color w:val="000000"/>
          <w:sz w:val="24"/>
          <w:szCs w:val="24"/>
          <w:lang w:eastAsia="en-GB"/>
        </w:rPr>
        <w:t>Palanisamy</w:t>
      </w:r>
      <w:proofErr w:type="spellEnd"/>
      <w:r w:rsidRPr="00711CED">
        <w:rPr>
          <w:rFonts w:ascii="Times New Roman" w:eastAsia="Times New Roman" w:hAnsi="Times New Roman" w:cs="Times New Roman"/>
          <w:color w:val="000000"/>
          <w:sz w:val="24"/>
          <w:szCs w:val="24"/>
          <w:lang w:eastAsia="en-GB"/>
        </w:rPr>
        <w:t xml:space="preserve">, A. (2017) ‘General </w:t>
      </w:r>
      <w:proofErr w:type="spellStart"/>
      <w:r w:rsidRPr="00711CED">
        <w:rPr>
          <w:rFonts w:ascii="Times New Roman" w:eastAsia="Times New Roman" w:hAnsi="Times New Roman" w:cs="Times New Roman"/>
          <w:color w:val="000000"/>
          <w:sz w:val="24"/>
          <w:szCs w:val="24"/>
          <w:lang w:eastAsia="en-GB"/>
        </w:rPr>
        <w:t>Anesthesia</w:t>
      </w:r>
      <w:proofErr w:type="spellEnd"/>
      <w:r w:rsidRPr="00711CED">
        <w:rPr>
          <w:rFonts w:ascii="Times New Roman" w:eastAsia="Times New Roman" w:hAnsi="Times New Roman" w:cs="Times New Roman"/>
          <w:color w:val="000000"/>
          <w:sz w:val="24"/>
          <w:szCs w:val="24"/>
          <w:lang w:eastAsia="en-GB"/>
        </w:rPr>
        <w:t xml:space="preserve"> During the Third Trimester: Any Link to </w:t>
      </w:r>
      <w:proofErr w:type="spellStart"/>
      <w:r w:rsidRPr="00711CED">
        <w:rPr>
          <w:rFonts w:ascii="Times New Roman" w:eastAsia="Times New Roman" w:hAnsi="Times New Roman" w:cs="Times New Roman"/>
          <w:color w:val="000000"/>
          <w:sz w:val="24"/>
          <w:szCs w:val="24"/>
          <w:lang w:eastAsia="en-GB"/>
        </w:rPr>
        <w:t>Neurocognitive</w:t>
      </w:r>
      <w:proofErr w:type="spellEnd"/>
      <w:r w:rsidRPr="00711CED">
        <w:rPr>
          <w:rFonts w:ascii="Times New Roman" w:eastAsia="Times New Roman" w:hAnsi="Times New Roman" w:cs="Times New Roman"/>
          <w:color w:val="000000"/>
          <w:sz w:val="24"/>
          <w:szCs w:val="24"/>
          <w:lang w:eastAsia="en-GB"/>
        </w:rPr>
        <w:t xml:space="preserve"> Outcomes?’ </w:t>
      </w:r>
      <w:proofErr w:type="spellStart"/>
      <w:r w:rsidRPr="00711CED">
        <w:rPr>
          <w:rFonts w:ascii="Times New Roman" w:eastAsia="Times New Roman" w:hAnsi="Times New Roman" w:cs="Times New Roman"/>
          <w:i/>
          <w:color w:val="000000"/>
          <w:sz w:val="24"/>
          <w:szCs w:val="24"/>
          <w:lang w:eastAsia="en-GB"/>
        </w:rPr>
        <w:t>Anesthesiology</w:t>
      </w:r>
      <w:proofErr w:type="spellEnd"/>
      <w:r w:rsidRPr="00711CED">
        <w:rPr>
          <w:rFonts w:ascii="Times New Roman" w:eastAsia="Times New Roman" w:hAnsi="Times New Roman" w:cs="Times New Roman"/>
          <w:i/>
          <w:color w:val="000000"/>
          <w:sz w:val="24"/>
          <w:szCs w:val="24"/>
          <w:lang w:eastAsia="en-GB"/>
        </w:rPr>
        <w:t xml:space="preserve"> clinics,</w:t>
      </w:r>
      <w:r w:rsidRPr="00711CED">
        <w:rPr>
          <w:rFonts w:ascii="Times New Roman" w:eastAsia="Times New Roman" w:hAnsi="Times New Roman" w:cs="Times New Roman"/>
          <w:color w:val="000000"/>
          <w:sz w:val="24"/>
          <w:szCs w:val="24"/>
          <w:lang w:eastAsia="en-GB"/>
        </w:rPr>
        <w:t xml:space="preserve"> 35(1), pp. 69–80. Available at: </w:t>
      </w:r>
      <w:hyperlink r:id="rId10" w:history="1">
        <w:r w:rsidRPr="00711CED">
          <w:rPr>
            <w:rFonts w:ascii="Times New Roman" w:eastAsia="Times New Roman" w:hAnsi="Times New Roman" w:cs="Times New Roman"/>
            <w:color w:val="0000FF" w:themeColor="hyperlink"/>
            <w:sz w:val="24"/>
            <w:szCs w:val="24"/>
            <w:u w:val="single"/>
            <w:lang w:eastAsia="en-GB"/>
          </w:rPr>
          <w:t>https://doi.org/10.1016/j.anclin.2016.09.007</w:t>
        </w:r>
      </w:hyperlink>
      <w:r w:rsidRPr="00711CED">
        <w:rPr>
          <w:rFonts w:ascii="Times New Roman" w:eastAsia="Times New Roman" w:hAnsi="Times New Roman" w:cs="Times New Roman"/>
          <w:color w:val="000000"/>
          <w:sz w:val="24"/>
          <w:szCs w:val="24"/>
          <w:lang w:eastAsia="en-GB"/>
        </w:rPr>
        <w:t xml:space="preserve"> (Accessed: 03 May 2022).</w:t>
      </w:r>
    </w:p>
    <w:p w14:paraId="08471C96" w14:textId="081E1BDC"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Delgado, C., Ring, L. and </w:t>
      </w:r>
      <w:proofErr w:type="spellStart"/>
      <w:r w:rsidRPr="00711CED">
        <w:rPr>
          <w:rFonts w:ascii="Times New Roman" w:eastAsia="Times New Roman" w:hAnsi="Times New Roman" w:cs="Times New Roman"/>
          <w:color w:val="000000"/>
          <w:sz w:val="24"/>
          <w:szCs w:val="24"/>
          <w:lang w:eastAsia="en-GB"/>
        </w:rPr>
        <w:t>Mushambi</w:t>
      </w:r>
      <w:proofErr w:type="spellEnd"/>
      <w:r w:rsidRPr="00711CED">
        <w:rPr>
          <w:rFonts w:ascii="Times New Roman" w:eastAsia="Times New Roman" w:hAnsi="Times New Roman" w:cs="Times New Roman"/>
          <w:color w:val="000000"/>
          <w:sz w:val="24"/>
          <w:szCs w:val="24"/>
          <w:lang w:eastAsia="en-GB"/>
        </w:rPr>
        <w:t xml:space="preserve">, M. (2020) ‘General anaesthesia in obstetrics’, </w:t>
      </w:r>
      <w:r w:rsidR="00C65E56" w:rsidRPr="00C65E56">
        <w:rPr>
          <w:rFonts w:ascii="Times New Roman" w:eastAsia="Times New Roman" w:hAnsi="Times New Roman" w:cs="Times New Roman"/>
          <w:i/>
          <w:color w:val="000000"/>
          <w:sz w:val="24"/>
          <w:szCs w:val="24"/>
          <w:lang w:eastAsia="en-GB"/>
        </w:rPr>
        <w:t>British Journal of Anaesthesia</w:t>
      </w:r>
      <w:r w:rsidR="00C65E56" w:rsidRPr="00C65E56">
        <w:rPr>
          <w:rFonts w:ascii="Times New Roman" w:eastAsia="Times New Roman" w:hAnsi="Times New Roman" w:cs="Times New Roman"/>
          <w:color w:val="000000"/>
          <w:sz w:val="24"/>
          <w:szCs w:val="24"/>
          <w:lang w:eastAsia="en-GB"/>
        </w:rPr>
        <w:t xml:space="preserve"> </w:t>
      </w:r>
      <w:r w:rsidR="00C65E56" w:rsidRPr="00C65E56">
        <w:rPr>
          <w:rFonts w:ascii="Times New Roman" w:eastAsia="Times New Roman" w:hAnsi="Times New Roman" w:cs="Times New Roman"/>
          <w:i/>
          <w:color w:val="000000"/>
          <w:sz w:val="24"/>
          <w:szCs w:val="24"/>
          <w:lang w:eastAsia="en-GB"/>
        </w:rPr>
        <w:t>(BJA)</w:t>
      </w:r>
      <w:r w:rsidRPr="00711CED">
        <w:rPr>
          <w:rFonts w:ascii="Times New Roman" w:eastAsia="Times New Roman" w:hAnsi="Times New Roman" w:cs="Times New Roman"/>
          <w:i/>
          <w:iCs/>
          <w:color w:val="000000"/>
          <w:sz w:val="24"/>
          <w:szCs w:val="24"/>
          <w:lang w:eastAsia="en-GB"/>
        </w:rPr>
        <w:t xml:space="preserve"> Education</w:t>
      </w:r>
      <w:r w:rsidRPr="00711CED">
        <w:rPr>
          <w:rFonts w:ascii="Times New Roman" w:eastAsia="Times New Roman" w:hAnsi="Times New Roman" w:cs="Times New Roman"/>
          <w:color w:val="000000"/>
          <w:sz w:val="24"/>
          <w:szCs w:val="24"/>
          <w:lang w:eastAsia="en-GB"/>
        </w:rPr>
        <w:t>, 20(6), pp.201-207.</w:t>
      </w:r>
    </w:p>
    <w:p w14:paraId="2B205446" w14:textId="24BD817A"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Denison, F., </w:t>
      </w:r>
      <w:proofErr w:type="spellStart"/>
      <w:r w:rsidRPr="00711CED">
        <w:rPr>
          <w:rFonts w:ascii="Times New Roman" w:eastAsia="Times New Roman" w:hAnsi="Times New Roman" w:cs="Times New Roman"/>
          <w:color w:val="000000"/>
          <w:sz w:val="24"/>
          <w:szCs w:val="24"/>
          <w:lang w:eastAsia="en-GB"/>
        </w:rPr>
        <w:t>Aedla</w:t>
      </w:r>
      <w:proofErr w:type="spellEnd"/>
      <w:r w:rsidRPr="00711CED">
        <w:rPr>
          <w:rFonts w:ascii="Times New Roman" w:eastAsia="Times New Roman" w:hAnsi="Times New Roman" w:cs="Times New Roman"/>
          <w:color w:val="000000"/>
          <w:sz w:val="24"/>
          <w:szCs w:val="24"/>
          <w:lang w:eastAsia="en-GB"/>
        </w:rPr>
        <w:t xml:space="preserve">, N., </w:t>
      </w:r>
      <w:proofErr w:type="spellStart"/>
      <w:r w:rsidRPr="00711CED">
        <w:rPr>
          <w:rFonts w:ascii="Times New Roman" w:eastAsia="Times New Roman" w:hAnsi="Times New Roman" w:cs="Times New Roman"/>
          <w:color w:val="000000"/>
          <w:sz w:val="24"/>
          <w:szCs w:val="24"/>
          <w:lang w:eastAsia="en-GB"/>
        </w:rPr>
        <w:t>Keag</w:t>
      </w:r>
      <w:proofErr w:type="spellEnd"/>
      <w:r w:rsidRPr="00711CED">
        <w:rPr>
          <w:rFonts w:ascii="Times New Roman" w:eastAsia="Times New Roman" w:hAnsi="Times New Roman" w:cs="Times New Roman"/>
          <w:color w:val="000000"/>
          <w:sz w:val="24"/>
          <w:szCs w:val="24"/>
          <w:lang w:eastAsia="en-GB"/>
        </w:rPr>
        <w:t xml:space="preserve">, O., </w:t>
      </w:r>
      <w:proofErr w:type="spellStart"/>
      <w:r w:rsidRPr="00711CED">
        <w:rPr>
          <w:rFonts w:ascii="Times New Roman" w:eastAsia="Times New Roman" w:hAnsi="Times New Roman" w:cs="Times New Roman"/>
          <w:color w:val="000000"/>
          <w:sz w:val="24"/>
          <w:szCs w:val="24"/>
          <w:lang w:eastAsia="en-GB"/>
        </w:rPr>
        <w:t>Hor</w:t>
      </w:r>
      <w:proofErr w:type="spellEnd"/>
      <w:r w:rsidRPr="00711CED">
        <w:rPr>
          <w:rFonts w:ascii="Times New Roman" w:eastAsia="Times New Roman" w:hAnsi="Times New Roman" w:cs="Times New Roman"/>
          <w:color w:val="000000"/>
          <w:sz w:val="24"/>
          <w:szCs w:val="24"/>
          <w:lang w:eastAsia="en-GB"/>
        </w:rPr>
        <w:t>, K., Reynolds, R., Milne, A. and Diamond, A. (2018) ‘Care of Women with Obesity in Pregnancy’, </w:t>
      </w:r>
      <w:r w:rsidRPr="00711CED">
        <w:rPr>
          <w:rFonts w:ascii="Times New Roman" w:eastAsia="Times New Roman" w:hAnsi="Times New Roman" w:cs="Times New Roman"/>
          <w:i/>
          <w:iCs/>
          <w:color w:val="000000"/>
          <w:sz w:val="24"/>
          <w:szCs w:val="24"/>
          <w:lang w:eastAsia="en-GB"/>
        </w:rPr>
        <w:t>BJOG: An International Journal of Obstetrics &amp; Gynaecology</w:t>
      </w:r>
      <w:r w:rsidRPr="00711CED">
        <w:rPr>
          <w:rFonts w:ascii="Times New Roman" w:eastAsia="Times New Roman" w:hAnsi="Times New Roman" w:cs="Times New Roman"/>
          <w:color w:val="000000"/>
          <w:sz w:val="24"/>
          <w:szCs w:val="24"/>
          <w:lang w:eastAsia="en-GB"/>
        </w:rPr>
        <w:t>, 126(3), pp. e62-e106.</w:t>
      </w:r>
      <w:r w:rsidR="00F67AAF" w:rsidRPr="00711CED">
        <w:rPr>
          <w:rFonts w:ascii="Times New Roman" w:eastAsia="Times New Roman" w:hAnsi="Times New Roman" w:cs="Times New Roman"/>
          <w:color w:val="000000"/>
          <w:sz w:val="24"/>
          <w:szCs w:val="24"/>
          <w:lang w:eastAsia="en-GB"/>
        </w:rPr>
        <w:t xml:space="preserve"> </w:t>
      </w:r>
    </w:p>
    <w:p w14:paraId="03AA7206" w14:textId="394A78C0" w:rsidR="00374892" w:rsidRPr="00711CED" w:rsidRDefault="00137714" w:rsidP="00374892">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Doumouras</w:t>
      </w:r>
      <w:proofErr w:type="spellEnd"/>
      <w:r w:rsidRPr="00711CED">
        <w:rPr>
          <w:rFonts w:ascii="Times New Roman" w:eastAsia="Times New Roman" w:hAnsi="Times New Roman" w:cs="Times New Roman"/>
          <w:color w:val="000000"/>
          <w:sz w:val="24"/>
          <w:szCs w:val="24"/>
          <w:lang w:eastAsia="en-GB"/>
        </w:rPr>
        <w:t xml:space="preserve"> A. G., </w:t>
      </w:r>
      <w:proofErr w:type="spellStart"/>
      <w:r w:rsidRPr="00711CED">
        <w:rPr>
          <w:rFonts w:ascii="Times New Roman" w:eastAsia="Times New Roman" w:hAnsi="Times New Roman" w:cs="Times New Roman"/>
          <w:color w:val="000000"/>
          <w:sz w:val="24"/>
          <w:szCs w:val="24"/>
          <w:lang w:eastAsia="en-GB"/>
        </w:rPr>
        <w:t>Hamidi</w:t>
      </w:r>
      <w:proofErr w:type="spellEnd"/>
      <w:r w:rsidRPr="00711CED">
        <w:rPr>
          <w:rFonts w:ascii="Times New Roman" w:eastAsia="Times New Roman" w:hAnsi="Times New Roman" w:cs="Times New Roman"/>
          <w:color w:val="000000"/>
          <w:sz w:val="24"/>
          <w:szCs w:val="24"/>
          <w:lang w:eastAsia="en-GB"/>
        </w:rPr>
        <w:t xml:space="preserve">, M., Lung, K., </w:t>
      </w:r>
      <w:proofErr w:type="spellStart"/>
      <w:r w:rsidRPr="00711CED">
        <w:rPr>
          <w:rFonts w:ascii="Times New Roman" w:eastAsia="Times New Roman" w:hAnsi="Times New Roman" w:cs="Times New Roman"/>
          <w:color w:val="000000"/>
          <w:sz w:val="24"/>
          <w:szCs w:val="24"/>
          <w:lang w:eastAsia="en-GB"/>
        </w:rPr>
        <w:t>Tarola</w:t>
      </w:r>
      <w:proofErr w:type="spellEnd"/>
      <w:r w:rsidRPr="00711CED">
        <w:rPr>
          <w:rFonts w:ascii="Times New Roman" w:eastAsia="Times New Roman" w:hAnsi="Times New Roman" w:cs="Times New Roman"/>
          <w:color w:val="000000"/>
          <w:sz w:val="24"/>
          <w:szCs w:val="24"/>
          <w:lang w:eastAsia="en-GB"/>
        </w:rPr>
        <w:t xml:space="preserve">, C. L., </w:t>
      </w:r>
      <w:proofErr w:type="spellStart"/>
      <w:r w:rsidRPr="00711CED">
        <w:rPr>
          <w:rFonts w:ascii="Times New Roman" w:eastAsia="Times New Roman" w:hAnsi="Times New Roman" w:cs="Times New Roman"/>
          <w:color w:val="000000"/>
          <w:sz w:val="24"/>
          <w:szCs w:val="24"/>
          <w:lang w:eastAsia="en-GB"/>
        </w:rPr>
        <w:t>Tsao</w:t>
      </w:r>
      <w:proofErr w:type="spellEnd"/>
      <w:r w:rsidRPr="00711CED">
        <w:rPr>
          <w:rFonts w:ascii="Times New Roman" w:eastAsia="Times New Roman" w:hAnsi="Times New Roman" w:cs="Times New Roman"/>
          <w:color w:val="000000"/>
          <w:sz w:val="24"/>
          <w:szCs w:val="24"/>
          <w:lang w:eastAsia="en-GB"/>
        </w:rPr>
        <w:t xml:space="preserve">, M. W., Scott, J. W., Yule, S., </w:t>
      </w:r>
      <w:proofErr w:type="spellStart"/>
      <w:r w:rsidRPr="00711CED">
        <w:rPr>
          <w:rFonts w:ascii="Times New Roman" w:eastAsia="Times New Roman" w:hAnsi="Times New Roman" w:cs="Times New Roman"/>
          <w:color w:val="000000"/>
          <w:sz w:val="24"/>
          <w:szCs w:val="24"/>
          <w:lang w:eastAsia="en-GB"/>
        </w:rPr>
        <w:t>Smink</w:t>
      </w:r>
      <w:proofErr w:type="spellEnd"/>
      <w:r w:rsidRPr="00711CED">
        <w:rPr>
          <w:rFonts w:ascii="Times New Roman" w:eastAsia="Times New Roman" w:hAnsi="Times New Roman" w:cs="Times New Roman"/>
          <w:color w:val="000000"/>
          <w:sz w:val="24"/>
          <w:szCs w:val="24"/>
          <w:lang w:eastAsia="en-GB"/>
        </w:rPr>
        <w:t xml:space="preserve">, D.S. (2016) ‘Non-technical skills of surgeons and anaesthetists in simulated operating theatre crises’, </w:t>
      </w:r>
      <w:r w:rsidR="002F7B84" w:rsidRPr="00A30C7A">
        <w:rPr>
          <w:rFonts w:ascii="Times New Roman" w:eastAsia="Times New Roman" w:hAnsi="Times New Roman" w:cs="Times New Roman"/>
          <w:i/>
          <w:color w:val="000000"/>
          <w:sz w:val="24"/>
          <w:szCs w:val="24"/>
          <w:lang w:eastAsia="en-GB"/>
        </w:rPr>
        <w:t>British Journal of Surgery</w:t>
      </w:r>
      <w:r w:rsidRPr="00A30C7A">
        <w:rPr>
          <w:rFonts w:ascii="Times New Roman" w:eastAsia="Times New Roman" w:hAnsi="Times New Roman" w:cs="Times New Roman"/>
          <w:i/>
          <w:color w:val="000000"/>
          <w:sz w:val="24"/>
          <w:szCs w:val="24"/>
          <w:lang w:eastAsia="en-GB"/>
        </w:rPr>
        <w:t xml:space="preserve"> (</w:t>
      </w:r>
      <w:r w:rsidR="002F7B84" w:rsidRPr="00A30C7A">
        <w:rPr>
          <w:rFonts w:ascii="Times New Roman" w:eastAsia="Times New Roman" w:hAnsi="Times New Roman" w:cs="Times New Roman"/>
          <w:i/>
          <w:color w:val="000000"/>
          <w:sz w:val="24"/>
          <w:szCs w:val="24"/>
          <w:lang w:eastAsia="en-GB"/>
        </w:rPr>
        <w:t>BJS</w:t>
      </w:r>
      <w:r w:rsidRPr="00A30C7A">
        <w:rPr>
          <w:rFonts w:ascii="Times New Roman" w:eastAsia="Times New Roman" w:hAnsi="Times New Roman" w:cs="Times New Roman"/>
          <w:i/>
          <w:color w:val="000000"/>
          <w:sz w:val="24"/>
          <w:szCs w:val="24"/>
          <w:lang w:eastAsia="en-GB"/>
        </w:rPr>
        <w:t>)</w:t>
      </w:r>
      <w:r w:rsidRPr="00711CED">
        <w:rPr>
          <w:rFonts w:ascii="Times New Roman" w:eastAsia="Times New Roman" w:hAnsi="Times New Roman" w:cs="Times New Roman"/>
          <w:color w:val="000000"/>
          <w:sz w:val="24"/>
          <w:szCs w:val="24"/>
          <w:lang w:eastAsia="en-GB"/>
        </w:rPr>
        <w:t>, 104(8), pp. 1028-1036 Available at:</w:t>
      </w:r>
      <w:r w:rsidR="00374892" w:rsidRPr="00711CED">
        <w:rPr>
          <w:rFonts w:ascii="Times New Roman" w:eastAsia="Times New Roman" w:hAnsi="Times New Roman" w:cs="Times New Roman"/>
          <w:color w:val="000000"/>
          <w:sz w:val="24"/>
          <w:szCs w:val="24"/>
          <w:lang w:eastAsia="en-GB"/>
        </w:rPr>
        <w:t xml:space="preserve"> </w:t>
      </w:r>
      <w:hyperlink r:id="rId11" w:history="1">
        <w:r w:rsidR="00C65F3B" w:rsidRPr="00711CED">
          <w:rPr>
            <w:rStyle w:val="Hyperlink"/>
            <w:rFonts w:ascii="Times New Roman" w:hAnsi="Times New Roman" w:cs="Times New Roman"/>
            <w:sz w:val="24"/>
            <w:szCs w:val="24"/>
          </w:rPr>
          <w:t>https://doi.org/10.1002/bjs.10526</w:t>
        </w:r>
      </w:hyperlink>
      <w:r w:rsidR="00027253" w:rsidRPr="00711CED">
        <w:rPr>
          <w:rFonts w:ascii="Times New Roman" w:hAnsi="Times New Roman" w:cs="Times New Roman"/>
          <w:sz w:val="24"/>
          <w:szCs w:val="24"/>
        </w:rPr>
        <w:t xml:space="preserve"> </w:t>
      </w:r>
      <w:r w:rsidRPr="00711CED">
        <w:rPr>
          <w:rFonts w:ascii="Times New Roman" w:eastAsia="Times New Roman" w:hAnsi="Times New Roman" w:cs="Times New Roman"/>
          <w:color w:val="000000"/>
          <w:sz w:val="24"/>
          <w:szCs w:val="24"/>
          <w:lang w:eastAsia="en-GB"/>
        </w:rPr>
        <w:t xml:space="preserve"> </w:t>
      </w:r>
      <w:r w:rsidR="00374892" w:rsidRPr="00711CED">
        <w:rPr>
          <w:rFonts w:ascii="Times New Roman" w:eastAsia="Times New Roman" w:hAnsi="Times New Roman" w:cs="Times New Roman"/>
          <w:color w:val="000000"/>
          <w:sz w:val="24"/>
          <w:szCs w:val="24"/>
          <w:lang w:eastAsia="en-GB"/>
        </w:rPr>
        <w:t>(Accessed : 03 April 2022)</w:t>
      </w:r>
      <w:r w:rsidR="00640F73" w:rsidRPr="00711CED">
        <w:rPr>
          <w:rFonts w:ascii="Times New Roman" w:eastAsia="Times New Roman" w:hAnsi="Times New Roman" w:cs="Times New Roman"/>
          <w:color w:val="000000"/>
          <w:sz w:val="24"/>
          <w:szCs w:val="24"/>
          <w:lang w:eastAsia="en-GB"/>
        </w:rPr>
        <w:t>.</w:t>
      </w:r>
    </w:p>
    <w:p w14:paraId="4FC7D8E7" w14:textId="77777777" w:rsidR="00137714" w:rsidRPr="00711CED" w:rsidRDefault="00137714" w:rsidP="00137714">
      <w:pPr>
        <w:spacing w:after="0" w:line="240" w:lineRule="auto"/>
        <w:ind w:left="450" w:hanging="450"/>
        <w:rPr>
          <w:rFonts w:ascii="Times New Roman" w:eastAsia="Times New Roman" w:hAnsi="Times New Roman" w:cs="Times New Roman"/>
          <w:iCs/>
          <w:color w:val="000000"/>
          <w:sz w:val="24"/>
          <w:szCs w:val="24"/>
          <w:lang w:eastAsia="en-GB"/>
        </w:rPr>
      </w:pPr>
      <w:bookmarkStart w:id="5" w:name="_Hlk103421070"/>
      <w:r w:rsidRPr="00711CED">
        <w:rPr>
          <w:rFonts w:ascii="Times New Roman" w:eastAsia="Times New Roman" w:hAnsi="Times New Roman" w:cs="Times New Roman"/>
          <w:color w:val="000000"/>
          <w:sz w:val="24"/>
          <w:szCs w:val="24"/>
          <w:lang w:eastAsia="en-GB"/>
        </w:rPr>
        <w:t xml:space="preserve">Doyle, D., Goyal, A. and </w:t>
      </w:r>
      <w:proofErr w:type="spellStart"/>
      <w:r w:rsidRPr="00711CED">
        <w:rPr>
          <w:rFonts w:ascii="Times New Roman" w:eastAsia="Times New Roman" w:hAnsi="Times New Roman" w:cs="Times New Roman"/>
          <w:color w:val="000000"/>
          <w:sz w:val="24"/>
          <w:szCs w:val="24"/>
          <w:lang w:eastAsia="en-GB"/>
        </w:rPr>
        <w:t>Garmon</w:t>
      </w:r>
      <w:proofErr w:type="spellEnd"/>
      <w:r w:rsidRPr="00711CED">
        <w:rPr>
          <w:rFonts w:ascii="Times New Roman" w:eastAsia="Times New Roman" w:hAnsi="Times New Roman" w:cs="Times New Roman"/>
          <w:color w:val="000000"/>
          <w:sz w:val="24"/>
          <w:szCs w:val="24"/>
          <w:lang w:eastAsia="en-GB"/>
        </w:rPr>
        <w:t xml:space="preserve">, E. (2020) ‘American society of Anaesthesiologists </w:t>
      </w:r>
      <w:r w:rsidRPr="00711CED">
        <w:rPr>
          <w:rFonts w:ascii="Times New Roman" w:eastAsia="Times New Roman" w:hAnsi="Times New Roman" w:cs="Times New Roman"/>
          <w:iCs/>
          <w:color w:val="000000"/>
          <w:sz w:val="24"/>
          <w:szCs w:val="24"/>
          <w:lang w:eastAsia="en-GB"/>
        </w:rPr>
        <w:t xml:space="preserve">Classification’ </w:t>
      </w:r>
      <w:r w:rsidRPr="00711CED">
        <w:rPr>
          <w:rFonts w:ascii="Times New Roman" w:eastAsia="Times New Roman" w:hAnsi="Times New Roman" w:cs="Times New Roman"/>
          <w:i/>
          <w:color w:val="000000"/>
          <w:sz w:val="24"/>
          <w:szCs w:val="24"/>
          <w:lang w:eastAsia="en-GB"/>
        </w:rPr>
        <w:t>National Library of Medicine (NIH)</w:t>
      </w:r>
      <w:r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iCs/>
          <w:color w:val="000000"/>
          <w:sz w:val="24"/>
          <w:szCs w:val="24"/>
          <w:lang w:eastAsia="en-GB"/>
        </w:rPr>
        <w:t xml:space="preserve">Available at: </w:t>
      </w:r>
      <w:hyperlink r:id="rId12" w:history="1">
        <w:r w:rsidRPr="00711CED">
          <w:rPr>
            <w:rFonts w:ascii="Times New Roman" w:eastAsia="Times New Roman" w:hAnsi="Times New Roman" w:cs="Times New Roman"/>
            <w:iCs/>
            <w:color w:val="0000FF" w:themeColor="hyperlink"/>
            <w:sz w:val="24"/>
            <w:szCs w:val="24"/>
            <w:u w:val="single"/>
            <w:lang w:eastAsia="en-GB"/>
          </w:rPr>
          <w:t>https://www.ncbi.nlm.nih.gov/books/NBK441940/</w:t>
        </w:r>
      </w:hyperlink>
      <w:hyperlink r:id="rId13" w:history="1">
        <w:r w:rsidRPr="00711CED">
          <w:rPr>
            <w:rFonts w:ascii="Times New Roman" w:hAnsi="Times New Roman" w:cs="Times New Roman"/>
            <w:sz w:val="24"/>
            <w:szCs w:val="24"/>
          </w:rPr>
          <w:t xml:space="preserve"> </w:t>
        </w:r>
      </w:hyperlink>
      <w:r w:rsidRPr="00711CED">
        <w:rPr>
          <w:rFonts w:ascii="Times New Roman" w:eastAsia="Times New Roman" w:hAnsi="Times New Roman" w:cs="Times New Roman"/>
          <w:iCs/>
          <w:color w:val="000000"/>
          <w:sz w:val="24"/>
          <w:szCs w:val="24"/>
          <w:lang w:eastAsia="en-GB"/>
        </w:rPr>
        <w:t xml:space="preserve"> (Accessed: 03 May 2022).</w:t>
      </w:r>
    </w:p>
    <w:p w14:paraId="40D8EE09" w14:textId="77777777" w:rsidR="00137714" w:rsidRPr="00711CED" w:rsidRDefault="00137714" w:rsidP="00137714">
      <w:pPr>
        <w:spacing w:after="0" w:line="240" w:lineRule="auto"/>
        <w:ind w:left="450" w:hanging="450"/>
        <w:rPr>
          <w:rFonts w:ascii="Times New Roman" w:eastAsia="Times New Roman" w:hAnsi="Times New Roman" w:cs="Times New Roman"/>
          <w:color w:val="000000"/>
          <w:sz w:val="24"/>
          <w:szCs w:val="24"/>
          <w:lang w:eastAsia="en-GB"/>
        </w:rPr>
      </w:pPr>
    </w:p>
    <w:bookmarkEnd w:id="5"/>
    <w:p w14:paraId="5D309A1F" w14:textId="52CD3C22"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Fawcett, W. (2019) ‘</w:t>
      </w:r>
      <w:proofErr w:type="spellStart"/>
      <w:r w:rsidRPr="00711CED">
        <w:rPr>
          <w:rFonts w:ascii="Times New Roman" w:eastAsia="Times New Roman" w:hAnsi="Times New Roman" w:cs="Times New Roman"/>
          <w:color w:val="000000"/>
          <w:sz w:val="24"/>
          <w:szCs w:val="24"/>
          <w:lang w:eastAsia="en-GB"/>
        </w:rPr>
        <w:t>Suxamethonium</w:t>
      </w:r>
      <w:proofErr w:type="spellEnd"/>
      <w:r w:rsidRPr="00711CED">
        <w:rPr>
          <w:rFonts w:ascii="Times New Roman" w:eastAsia="Times New Roman" w:hAnsi="Times New Roman" w:cs="Times New Roman"/>
          <w:color w:val="000000"/>
          <w:sz w:val="24"/>
          <w:szCs w:val="24"/>
          <w:lang w:eastAsia="en-GB"/>
        </w:rPr>
        <w:t xml:space="preserve"> or </w:t>
      </w:r>
      <w:proofErr w:type="spellStart"/>
      <w:r w:rsidRPr="00711CED">
        <w:rPr>
          <w:rFonts w:ascii="Times New Roman" w:eastAsia="Times New Roman" w:hAnsi="Times New Roman" w:cs="Times New Roman"/>
          <w:color w:val="000000"/>
          <w:sz w:val="24"/>
          <w:szCs w:val="24"/>
          <w:lang w:eastAsia="en-GB"/>
        </w:rPr>
        <w:t>rocuronium</w:t>
      </w:r>
      <w:proofErr w:type="spellEnd"/>
      <w:r w:rsidRPr="00711CED">
        <w:rPr>
          <w:rFonts w:ascii="Times New Roman" w:eastAsia="Times New Roman" w:hAnsi="Times New Roman" w:cs="Times New Roman"/>
          <w:color w:val="000000"/>
          <w:sz w:val="24"/>
          <w:szCs w:val="24"/>
          <w:lang w:eastAsia="en-GB"/>
        </w:rPr>
        <w:t xml:space="preserve"> for rapid sequence induction of anaesthesia?’</w:t>
      </w:r>
      <w:r w:rsidR="00C65E56" w:rsidRPr="00C65E56">
        <w:t xml:space="preserve"> </w:t>
      </w:r>
      <w:r w:rsidR="00C65E56" w:rsidRPr="00C65E56">
        <w:rPr>
          <w:rFonts w:ascii="Times New Roman" w:eastAsia="Times New Roman" w:hAnsi="Times New Roman" w:cs="Times New Roman"/>
          <w:i/>
          <w:color w:val="000000"/>
          <w:sz w:val="24"/>
          <w:szCs w:val="24"/>
          <w:lang w:eastAsia="en-GB"/>
        </w:rPr>
        <w:t>British Journal of Anaesthesia</w:t>
      </w:r>
      <w:r w:rsidR="00C65E56" w:rsidRPr="00C65E56">
        <w:rPr>
          <w:rFonts w:ascii="Times New Roman" w:eastAsia="Times New Roman" w:hAnsi="Times New Roman" w:cs="Times New Roman"/>
          <w:color w:val="000000"/>
          <w:sz w:val="24"/>
          <w:szCs w:val="24"/>
          <w:lang w:eastAsia="en-GB"/>
        </w:rPr>
        <w:t xml:space="preserve"> </w:t>
      </w:r>
      <w:r w:rsidR="00C65E56">
        <w:rPr>
          <w:rFonts w:ascii="Times New Roman" w:eastAsia="Times New Roman" w:hAnsi="Times New Roman" w:cs="Times New Roman"/>
          <w:i/>
          <w:iCs/>
          <w:color w:val="000000"/>
          <w:sz w:val="24"/>
          <w:szCs w:val="24"/>
          <w:lang w:eastAsia="en-GB"/>
        </w:rPr>
        <w:t>(</w:t>
      </w:r>
      <w:r w:rsidRPr="00711CED">
        <w:rPr>
          <w:rFonts w:ascii="Times New Roman" w:eastAsia="Times New Roman" w:hAnsi="Times New Roman" w:cs="Times New Roman"/>
          <w:i/>
          <w:iCs/>
          <w:color w:val="000000"/>
          <w:sz w:val="24"/>
          <w:szCs w:val="24"/>
          <w:lang w:eastAsia="en-GB"/>
        </w:rPr>
        <w:t>BJA</w:t>
      </w:r>
      <w:r w:rsidR="00C65E56">
        <w:rPr>
          <w:rFonts w:ascii="Times New Roman" w:eastAsia="Times New Roman" w:hAnsi="Times New Roman" w:cs="Times New Roman"/>
          <w:i/>
          <w:iCs/>
          <w:color w:val="000000"/>
          <w:sz w:val="24"/>
          <w:szCs w:val="24"/>
          <w:lang w:eastAsia="en-GB"/>
        </w:rPr>
        <w:t>)</w:t>
      </w:r>
      <w:r w:rsidRPr="00711CED">
        <w:rPr>
          <w:rFonts w:ascii="Times New Roman" w:eastAsia="Times New Roman" w:hAnsi="Times New Roman" w:cs="Times New Roman"/>
          <w:i/>
          <w:iCs/>
          <w:color w:val="000000"/>
          <w:sz w:val="24"/>
          <w:szCs w:val="24"/>
          <w:lang w:eastAsia="en-GB"/>
        </w:rPr>
        <w:t xml:space="preserve"> Education</w:t>
      </w:r>
      <w:r w:rsidRPr="00711CED">
        <w:rPr>
          <w:rFonts w:ascii="Times New Roman" w:eastAsia="Times New Roman" w:hAnsi="Times New Roman" w:cs="Times New Roman"/>
          <w:color w:val="000000"/>
          <w:sz w:val="24"/>
          <w:szCs w:val="24"/>
          <w:lang w:eastAsia="en-GB"/>
        </w:rPr>
        <w:t>, 19(12), pp.380-382. Available at:</w:t>
      </w:r>
      <w:r w:rsidRPr="00711CED">
        <w:rPr>
          <w:rFonts w:ascii="Times New Roman" w:hAnsi="Times New Roman" w:cs="Times New Roman"/>
          <w:sz w:val="24"/>
          <w:szCs w:val="24"/>
        </w:rPr>
        <w:t xml:space="preserve"> </w:t>
      </w:r>
      <w:hyperlink r:id="rId14" w:history="1">
        <w:r w:rsidRPr="00711CED">
          <w:rPr>
            <w:rFonts w:ascii="Times New Roman" w:eastAsia="Times New Roman" w:hAnsi="Times New Roman" w:cs="Times New Roman"/>
            <w:color w:val="0000FF" w:themeColor="hyperlink"/>
            <w:sz w:val="24"/>
            <w:szCs w:val="24"/>
            <w:u w:val="single"/>
            <w:lang w:eastAsia="en-GB"/>
          </w:rPr>
          <w:t>https://doi.org/10.1016/j.bjae.2019.09.001</w:t>
        </w:r>
      </w:hyperlink>
      <w:r w:rsidRPr="00711CED">
        <w:rPr>
          <w:rFonts w:ascii="Times New Roman" w:eastAsia="Times New Roman" w:hAnsi="Times New Roman" w:cs="Times New Roman"/>
          <w:color w:val="000000"/>
          <w:sz w:val="24"/>
          <w:szCs w:val="24"/>
          <w:lang w:eastAsia="en-GB"/>
        </w:rPr>
        <w:t xml:space="preserve"> (Accessed: 01 May 2022).</w:t>
      </w:r>
    </w:p>
    <w:p w14:paraId="2C9582B6" w14:textId="45AED0B2" w:rsidR="00137714" w:rsidRPr="00711CED" w:rsidRDefault="00137714" w:rsidP="00137714">
      <w:pPr>
        <w:spacing w:after="0" w:line="240" w:lineRule="auto"/>
        <w:ind w:left="720" w:hanging="720"/>
        <w:rPr>
          <w:rFonts w:ascii="Times New Roman" w:hAnsi="Times New Roman" w:cs="Times New Roman"/>
          <w:sz w:val="24"/>
          <w:szCs w:val="24"/>
          <w:shd w:val="clear" w:color="auto" w:fill="FFFFFF"/>
        </w:rPr>
      </w:pPr>
      <w:proofErr w:type="spellStart"/>
      <w:r w:rsidRPr="00711CED">
        <w:rPr>
          <w:rFonts w:ascii="Times New Roman" w:hAnsi="Times New Roman" w:cs="Times New Roman"/>
          <w:sz w:val="24"/>
          <w:szCs w:val="24"/>
          <w:shd w:val="clear" w:color="auto" w:fill="FFFFFF"/>
        </w:rPr>
        <w:t>Fettes</w:t>
      </w:r>
      <w:proofErr w:type="spellEnd"/>
      <w:r w:rsidRPr="00711CED">
        <w:rPr>
          <w:rFonts w:ascii="Times New Roman" w:hAnsi="Times New Roman" w:cs="Times New Roman"/>
          <w:sz w:val="24"/>
          <w:szCs w:val="24"/>
          <w:shd w:val="clear" w:color="auto" w:fill="FFFFFF"/>
        </w:rPr>
        <w:t xml:space="preserve">, P.D.W., Jansson, J.R. and </w:t>
      </w:r>
      <w:proofErr w:type="spellStart"/>
      <w:r w:rsidRPr="00711CED">
        <w:rPr>
          <w:rFonts w:ascii="Times New Roman" w:hAnsi="Times New Roman" w:cs="Times New Roman"/>
          <w:sz w:val="24"/>
          <w:szCs w:val="24"/>
          <w:shd w:val="clear" w:color="auto" w:fill="FFFFFF"/>
        </w:rPr>
        <w:t>Wildsmith</w:t>
      </w:r>
      <w:proofErr w:type="spellEnd"/>
      <w:r w:rsidRPr="00711CED">
        <w:rPr>
          <w:rFonts w:ascii="Times New Roman" w:hAnsi="Times New Roman" w:cs="Times New Roman"/>
          <w:sz w:val="24"/>
          <w:szCs w:val="24"/>
          <w:shd w:val="clear" w:color="auto" w:fill="FFFFFF"/>
        </w:rPr>
        <w:t>, J.A.W. (2009) ‘Failed spinal anaesthesia: mechanisms, management, and prevention’, </w:t>
      </w:r>
      <w:r w:rsidRPr="00711CED">
        <w:rPr>
          <w:rFonts w:ascii="Times New Roman" w:hAnsi="Times New Roman" w:cs="Times New Roman"/>
          <w:i/>
          <w:iCs/>
          <w:sz w:val="24"/>
          <w:szCs w:val="24"/>
          <w:shd w:val="clear" w:color="auto" w:fill="FFFFFF"/>
        </w:rPr>
        <w:t xml:space="preserve">British </w:t>
      </w:r>
      <w:r w:rsidR="00C65E56">
        <w:rPr>
          <w:rFonts w:ascii="Times New Roman" w:hAnsi="Times New Roman" w:cs="Times New Roman"/>
          <w:i/>
          <w:iCs/>
          <w:sz w:val="24"/>
          <w:szCs w:val="24"/>
          <w:shd w:val="clear" w:color="auto" w:fill="FFFFFF"/>
        </w:rPr>
        <w:t>J</w:t>
      </w:r>
      <w:r w:rsidRPr="00711CED">
        <w:rPr>
          <w:rFonts w:ascii="Times New Roman" w:hAnsi="Times New Roman" w:cs="Times New Roman"/>
          <w:i/>
          <w:iCs/>
          <w:sz w:val="24"/>
          <w:szCs w:val="24"/>
          <w:shd w:val="clear" w:color="auto" w:fill="FFFFFF"/>
        </w:rPr>
        <w:t xml:space="preserve">ournal of </w:t>
      </w:r>
      <w:r w:rsidR="00C65E56">
        <w:rPr>
          <w:rFonts w:ascii="Times New Roman" w:hAnsi="Times New Roman" w:cs="Times New Roman"/>
          <w:i/>
          <w:iCs/>
          <w:sz w:val="24"/>
          <w:szCs w:val="24"/>
          <w:shd w:val="clear" w:color="auto" w:fill="FFFFFF"/>
        </w:rPr>
        <w:t>A</w:t>
      </w:r>
      <w:r w:rsidRPr="00711CED">
        <w:rPr>
          <w:rFonts w:ascii="Times New Roman" w:hAnsi="Times New Roman" w:cs="Times New Roman"/>
          <w:i/>
          <w:iCs/>
          <w:sz w:val="24"/>
          <w:szCs w:val="24"/>
          <w:shd w:val="clear" w:color="auto" w:fill="FFFFFF"/>
        </w:rPr>
        <w:t>naesthesia</w:t>
      </w:r>
      <w:r w:rsidR="00C65E56">
        <w:rPr>
          <w:rFonts w:ascii="Times New Roman" w:hAnsi="Times New Roman" w:cs="Times New Roman"/>
          <w:i/>
          <w:iCs/>
          <w:sz w:val="24"/>
          <w:szCs w:val="24"/>
          <w:shd w:val="clear" w:color="auto" w:fill="FFFFFF"/>
        </w:rPr>
        <w:t xml:space="preserve"> (BJA)</w:t>
      </w:r>
      <w:r w:rsidRPr="00711CED">
        <w:rPr>
          <w:rFonts w:ascii="Times New Roman" w:hAnsi="Times New Roman" w:cs="Times New Roman"/>
          <w:sz w:val="24"/>
          <w:szCs w:val="24"/>
          <w:shd w:val="clear" w:color="auto" w:fill="FFFFFF"/>
        </w:rPr>
        <w:t>. </w:t>
      </w:r>
      <w:r w:rsidRPr="00711CED">
        <w:rPr>
          <w:rFonts w:ascii="Times New Roman" w:hAnsi="Times New Roman" w:cs="Times New Roman"/>
          <w:iCs/>
          <w:sz w:val="24"/>
          <w:szCs w:val="24"/>
          <w:shd w:val="clear" w:color="auto" w:fill="FFFFFF"/>
        </w:rPr>
        <w:t>102</w:t>
      </w:r>
      <w:r w:rsidRPr="00711CED">
        <w:rPr>
          <w:rFonts w:ascii="Times New Roman" w:hAnsi="Times New Roman" w:cs="Times New Roman"/>
          <w:sz w:val="24"/>
          <w:szCs w:val="24"/>
          <w:shd w:val="clear" w:color="auto" w:fill="FFFFFF"/>
        </w:rPr>
        <w:t>(6). pp.739-748.</w:t>
      </w:r>
    </w:p>
    <w:p w14:paraId="7EC445B9" w14:textId="77777777" w:rsidR="00137714" w:rsidRPr="00711CED" w:rsidRDefault="00137714" w:rsidP="00137714">
      <w:pPr>
        <w:spacing w:after="0" w:line="240" w:lineRule="auto"/>
        <w:ind w:left="450" w:hanging="450"/>
        <w:rPr>
          <w:rFonts w:ascii="Times New Roman" w:eastAsia="Times New Roman" w:hAnsi="Times New Roman" w:cs="Times New Roman"/>
          <w:color w:val="000000"/>
          <w:sz w:val="24"/>
          <w:szCs w:val="24"/>
          <w:lang w:eastAsia="en-GB"/>
        </w:rPr>
      </w:pPr>
    </w:p>
    <w:p w14:paraId="4AB3C098"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themeColor="text1"/>
          <w:sz w:val="24"/>
          <w:szCs w:val="24"/>
          <w:lang w:eastAsia="en-GB"/>
        </w:rPr>
      </w:pPr>
      <w:r w:rsidRPr="00711CED">
        <w:rPr>
          <w:rFonts w:ascii="Times New Roman" w:eastAsia="Times New Roman" w:hAnsi="Times New Roman" w:cs="Times New Roman"/>
          <w:color w:val="000000" w:themeColor="text1"/>
          <w:sz w:val="24"/>
          <w:szCs w:val="24"/>
          <w:lang w:eastAsia="en-GB"/>
        </w:rPr>
        <w:t xml:space="preserve">Gad, M., </w:t>
      </w:r>
      <w:proofErr w:type="spellStart"/>
      <w:r w:rsidRPr="00711CED">
        <w:rPr>
          <w:rFonts w:ascii="Times New Roman" w:eastAsia="Times New Roman" w:hAnsi="Times New Roman" w:cs="Times New Roman"/>
          <w:color w:val="000000" w:themeColor="text1"/>
          <w:sz w:val="24"/>
          <w:szCs w:val="24"/>
          <w:lang w:eastAsia="en-GB"/>
        </w:rPr>
        <w:t>Gaballa</w:t>
      </w:r>
      <w:proofErr w:type="spellEnd"/>
      <w:r w:rsidRPr="00711CED">
        <w:rPr>
          <w:rFonts w:ascii="Times New Roman" w:eastAsia="Times New Roman" w:hAnsi="Times New Roman" w:cs="Times New Roman"/>
          <w:color w:val="000000" w:themeColor="text1"/>
          <w:sz w:val="24"/>
          <w:szCs w:val="24"/>
          <w:lang w:eastAsia="en-GB"/>
        </w:rPr>
        <w:t xml:space="preserve">, K., </w:t>
      </w:r>
      <w:proofErr w:type="spellStart"/>
      <w:r w:rsidRPr="00711CED">
        <w:rPr>
          <w:rFonts w:ascii="Times New Roman" w:eastAsia="Times New Roman" w:hAnsi="Times New Roman" w:cs="Times New Roman"/>
          <w:color w:val="000000" w:themeColor="text1"/>
          <w:sz w:val="24"/>
          <w:szCs w:val="24"/>
          <w:lang w:eastAsia="en-GB"/>
        </w:rPr>
        <w:t>Abdallah</w:t>
      </w:r>
      <w:proofErr w:type="spellEnd"/>
      <w:r w:rsidRPr="00711CED">
        <w:rPr>
          <w:rFonts w:ascii="Times New Roman" w:eastAsia="Times New Roman" w:hAnsi="Times New Roman" w:cs="Times New Roman"/>
          <w:color w:val="000000" w:themeColor="text1"/>
          <w:sz w:val="24"/>
          <w:szCs w:val="24"/>
          <w:lang w:eastAsia="en-GB"/>
        </w:rPr>
        <w:t xml:space="preserve">, A., </w:t>
      </w:r>
      <w:proofErr w:type="spellStart"/>
      <w:r w:rsidRPr="00711CED">
        <w:rPr>
          <w:rFonts w:ascii="Times New Roman" w:eastAsia="Times New Roman" w:hAnsi="Times New Roman" w:cs="Times New Roman"/>
          <w:color w:val="000000" w:themeColor="text1"/>
          <w:sz w:val="24"/>
          <w:szCs w:val="24"/>
          <w:lang w:eastAsia="en-GB"/>
        </w:rPr>
        <w:t>Abdelkhalek</w:t>
      </w:r>
      <w:proofErr w:type="spellEnd"/>
      <w:r w:rsidRPr="00711CED">
        <w:rPr>
          <w:rFonts w:ascii="Times New Roman" w:eastAsia="Times New Roman" w:hAnsi="Times New Roman" w:cs="Times New Roman"/>
          <w:color w:val="000000" w:themeColor="text1"/>
          <w:sz w:val="24"/>
          <w:szCs w:val="24"/>
          <w:lang w:eastAsia="en-GB"/>
        </w:rPr>
        <w:t xml:space="preserve">, M., </w:t>
      </w:r>
      <w:proofErr w:type="spellStart"/>
      <w:r w:rsidRPr="00711CED">
        <w:rPr>
          <w:rFonts w:ascii="Times New Roman" w:eastAsia="Times New Roman" w:hAnsi="Times New Roman" w:cs="Times New Roman"/>
          <w:color w:val="000000" w:themeColor="text1"/>
          <w:sz w:val="24"/>
          <w:szCs w:val="24"/>
          <w:lang w:eastAsia="en-GB"/>
        </w:rPr>
        <w:t>Zayed</w:t>
      </w:r>
      <w:proofErr w:type="spellEnd"/>
      <w:r w:rsidRPr="00711CED">
        <w:rPr>
          <w:rFonts w:ascii="Times New Roman" w:eastAsia="Times New Roman" w:hAnsi="Times New Roman" w:cs="Times New Roman"/>
          <w:color w:val="000000" w:themeColor="text1"/>
          <w:sz w:val="24"/>
          <w:szCs w:val="24"/>
          <w:lang w:eastAsia="en-GB"/>
        </w:rPr>
        <w:t xml:space="preserve">, A. and </w:t>
      </w:r>
      <w:proofErr w:type="spellStart"/>
      <w:r w:rsidRPr="00711CED">
        <w:rPr>
          <w:rFonts w:ascii="Times New Roman" w:eastAsia="Times New Roman" w:hAnsi="Times New Roman" w:cs="Times New Roman"/>
          <w:color w:val="000000" w:themeColor="text1"/>
          <w:sz w:val="24"/>
          <w:szCs w:val="24"/>
          <w:lang w:eastAsia="en-GB"/>
        </w:rPr>
        <w:t>Nabil</w:t>
      </w:r>
      <w:proofErr w:type="spellEnd"/>
      <w:r w:rsidRPr="00711CED">
        <w:rPr>
          <w:rFonts w:ascii="Times New Roman" w:eastAsia="Times New Roman" w:hAnsi="Times New Roman" w:cs="Times New Roman"/>
          <w:color w:val="000000" w:themeColor="text1"/>
          <w:sz w:val="24"/>
          <w:szCs w:val="24"/>
          <w:lang w:eastAsia="en-GB"/>
        </w:rPr>
        <w:t>, H. (2019) ‘</w:t>
      </w:r>
      <w:r w:rsidRPr="00711CED">
        <w:rPr>
          <w:rFonts w:ascii="Times New Roman" w:eastAsia="Times New Roman" w:hAnsi="Times New Roman" w:cs="Times New Roman"/>
          <w:iCs/>
          <w:color w:val="000000" w:themeColor="text1"/>
          <w:sz w:val="24"/>
          <w:szCs w:val="24"/>
          <w:lang w:eastAsia="en-GB"/>
        </w:rPr>
        <w:t>Pressure-controlled ventilation with volume guarantee compared to volume-controlled ventilation with equal ratio in obese patients undergoing laparoscopic hysterectomy</w:t>
      </w:r>
      <w:r w:rsidRPr="00711CED">
        <w:rPr>
          <w:rFonts w:ascii="Times New Roman" w:eastAsia="Times New Roman" w:hAnsi="Times New Roman" w:cs="Times New Roman"/>
          <w:color w:val="000000" w:themeColor="text1"/>
          <w:sz w:val="24"/>
          <w:szCs w:val="24"/>
          <w:lang w:eastAsia="en-GB"/>
        </w:rPr>
        <w:t xml:space="preserve">’, </w:t>
      </w:r>
      <w:r w:rsidRPr="00A30C7A">
        <w:rPr>
          <w:rFonts w:ascii="Times New Roman" w:eastAsia="Times New Roman" w:hAnsi="Times New Roman" w:cs="Times New Roman"/>
          <w:i/>
          <w:color w:val="000000" w:themeColor="text1"/>
          <w:sz w:val="24"/>
          <w:szCs w:val="24"/>
          <w:lang w:eastAsia="en-GB"/>
        </w:rPr>
        <w:t>National Library of Medicine (NIH)</w:t>
      </w:r>
      <w:r w:rsidRPr="00711CED">
        <w:rPr>
          <w:rFonts w:ascii="Times New Roman" w:eastAsia="Times New Roman" w:hAnsi="Times New Roman" w:cs="Times New Roman"/>
          <w:color w:val="000000" w:themeColor="text1"/>
          <w:sz w:val="24"/>
          <w:szCs w:val="24"/>
          <w:lang w:eastAsia="en-GB"/>
        </w:rPr>
        <w:t xml:space="preserve"> Available at: </w:t>
      </w:r>
      <w:hyperlink r:id="rId15" w:history="1">
        <w:r w:rsidRPr="00711CED">
          <w:rPr>
            <w:rFonts w:ascii="Times New Roman" w:eastAsia="Times New Roman" w:hAnsi="Times New Roman" w:cs="Times New Roman"/>
            <w:color w:val="0000FF" w:themeColor="hyperlink"/>
            <w:sz w:val="24"/>
            <w:szCs w:val="24"/>
            <w:u w:val="single"/>
            <w:lang w:eastAsia="en-GB"/>
          </w:rPr>
          <w:t>https://pubmed.ncbi.nlm.nih.gov/31198258/</w:t>
        </w:r>
      </w:hyperlink>
      <w:r w:rsidRPr="00711CED">
        <w:rPr>
          <w:rFonts w:ascii="Times New Roman" w:eastAsia="Times New Roman" w:hAnsi="Times New Roman" w:cs="Times New Roman"/>
          <w:color w:val="000000" w:themeColor="text1"/>
          <w:sz w:val="24"/>
          <w:szCs w:val="24"/>
          <w:lang w:eastAsia="en-GB"/>
        </w:rPr>
        <w:t xml:space="preserve"> (Accessed: 01 May 2022). </w:t>
      </w:r>
    </w:p>
    <w:p w14:paraId="6CF060C1" w14:textId="35F9ECFB"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Gambling, D., Sharma, S., White, P., Van Beveren, T., Bala, A. and </w:t>
      </w:r>
      <w:proofErr w:type="spellStart"/>
      <w:r w:rsidRPr="00711CED">
        <w:rPr>
          <w:rFonts w:ascii="Times New Roman" w:eastAsia="Times New Roman" w:hAnsi="Times New Roman" w:cs="Times New Roman"/>
          <w:color w:val="000000"/>
          <w:sz w:val="24"/>
          <w:szCs w:val="24"/>
          <w:lang w:eastAsia="en-GB"/>
        </w:rPr>
        <w:t>Gouldson</w:t>
      </w:r>
      <w:proofErr w:type="spellEnd"/>
      <w:r w:rsidRPr="00711CED">
        <w:rPr>
          <w:rFonts w:ascii="Times New Roman" w:eastAsia="Times New Roman" w:hAnsi="Times New Roman" w:cs="Times New Roman"/>
          <w:color w:val="000000"/>
          <w:sz w:val="24"/>
          <w:szCs w:val="24"/>
          <w:lang w:eastAsia="en-GB"/>
        </w:rPr>
        <w:t xml:space="preserve">, R.(1995) </w:t>
      </w:r>
      <w:r w:rsidRPr="00711CED">
        <w:rPr>
          <w:rFonts w:ascii="Times New Roman" w:hAnsi="Times New Roman" w:cs="Times New Roman"/>
          <w:sz w:val="24"/>
          <w:szCs w:val="24"/>
        </w:rPr>
        <w:t xml:space="preserve"> </w:t>
      </w:r>
      <w:r w:rsidR="000F7843" w:rsidRPr="00711CED">
        <w:rPr>
          <w:rFonts w:ascii="Times New Roman" w:hAnsi="Times New Roman" w:cs="Times New Roman"/>
          <w:sz w:val="24"/>
          <w:szCs w:val="24"/>
        </w:rPr>
        <w:t>‘</w:t>
      </w:r>
      <w:r w:rsidRPr="00711CED">
        <w:rPr>
          <w:rFonts w:ascii="Times New Roman" w:eastAsia="Times New Roman" w:hAnsi="Times New Roman" w:cs="Times New Roman"/>
          <w:color w:val="000000"/>
          <w:sz w:val="24"/>
          <w:szCs w:val="24"/>
          <w:lang w:eastAsia="en-GB"/>
        </w:rPr>
        <w:t xml:space="preserve">Use of </w:t>
      </w:r>
      <w:proofErr w:type="spellStart"/>
      <w:r w:rsidRPr="00711CED">
        <w:rPr>
          <w:rFonts w:ascii="Times New Roman" w:eastAsia="Times New Roman" w:hAnsi="Times New Roman" w:cs="Times New Roman"/>
          <w:color w:val="000000"/>
          <w:sz w:val="24"/>
          <w:szCs w:val="24"/>
          <w:lang w:eastAsia="en-GB"/>
        </w:rPr>
        <w:t>sevoflurane</w:t>
      </w:r>
      <w:proofErr w:type="spellEnd"/>
      <w:r w:rsidRPr="00711CED">
        <w:rPr>
          <w:rFonts w:ascii="Times New Roman" w:eastAsia="Times New Roman" w:hAnsi="Times New Roman" w:cs="Times New Roman"/>
          <w:color w:val="000000"/>
          <w:sz w:val="24"/>
          <w:szCs w:val="24"/>
          <w:lang w:eastAsia="en-GB"/>
        </w:rPr>
        <w:t xml:space="preserve"> during elective </w:t>
      </w:r>
      <w:r w:rsidR="000F7843" w:rsidRPr="00711CED">
        <w:rPr>
          <w:rFonts w:ascii="Times New Roman" w:eastAsia="Times New Roman" w:hAnsi="Times New Roman" w:cs="Times New Roman"/>
          <w:color w:val="000000"/>
          <w:sz w:val="24"/>
          <w:szCs w:val="24"/>
          <w:lang w:eastAsia="en-GB"/>
        </w:rPr>
        <w:t>caesarean</w:t>
      </w:r>
      <w:r w:rsidRPr="00711CED">
        <w:rPr>
          <w:rFonts w:ascii="Times New Roman" w:eastAsia="Times New Roman" w:hAnsi="Times New Roman" w:cs="Times New Roman"/>
          <w:color w:val="000000"/>
          <w:sz w:val="24"/>
          <w:szCs w:val="24"/>
          <w:lang w:eastAsia="en-GB"/>
        </w:rPr>
        <w:t xml:space="preserve"> birth: a comparison with </w:t>
      </w:r>
      <w:proofErr w:type="spellStart"/>
      <w:r w:rsidRPr="00711CED">
        <w:rPr>
          <w:rFonts w:ascii="Times New Roman" w:eastAsia="Times New Roman" w:hAnsi="Times New Roman" w:cs="Times New Roman"/>
          <w:color w:val="000000"/>
          <w:sz w:val="24"/>
          <w:szCs w:val="24"/>
          <w:lang w:eastAsia="en-GB"/>
        </w:rPr>
        <w:t>isoflurane</w:t>
      </w:r>
      <w:proofErr w:type="spellEnd"/>
      <w:r w:rsidRPr="00711CED">
        <w:rPr>
          <w:rFonts w:ascii="Times New Roman" w:eastAsia="Times New Roman" w:hAnsi="Times New Roman" w:cs="Times New Roman"/>
          <w:color w:val="000000"/>
          <w:sz w:val="24"/>
          <w:szCs w:val="24"/>
          <w:lang w:eastAsia="en-GB"/>
        </w:rPr>
        <w:t xml:space="preserve"> and spinal </w:t>
      </w:r>
      <w:proofErr w:type="spellStart"/>
      <w:r w:rsidRPr="00711CED">
        <w:rPr>
          <w:rFonts w:ascii="Times New Roman" w:eastAsia="Times New Roman" w:hAnsi="Times New Roman" w:cs="Times New Roman"/>
          <w:color w:val="000000"/>
          <w:sz w:val="24"/>
          <w:szCs w:val="24"/>
          <w:lang w:eastAsia="en-GB"/>
        </w:rPr>
        <w:t>anesthesia</w:t>
      </w:r>
      <w:proofErr w:type="spellEnd"/>
      <w:r w:rsidRPr="00711CED">
        <w:rPr>
          <w:rFonts w:ascii="Times New Roman" w:eastAsia="Times New Roman" w:hAnsi="Times New Roman" w:cs="Times New Roman"/>
          <w:color w:val="000000"/>
          <w:sz w:val="24"/>
          <w:szCs w:val="24"/>
          <w:lang w:eastAsia="en-GB"/>
        </w:rPr>
        <w:t xml:space="preserve">’, </w:t>
      </w:r>
      <w:r w:rsidRPr="00A30C7A">
        <w:rPr>
          <w:rFonts w:ascii="Times New Roman" w:eastAsia="Times New Roman" w:hAnsi="Times New Roman" w:cs="Times New Roman"/>
          <w:i/>
          <w:color w:val="000000"/>
          <w:sz w:val="24"/>
          <w:szCs w:val="24"/>
          <w:lang w:eastAsia="en-GB"/>
        </w:rPr>
        <w:t>National Library of Medicine (NIH)</w:t>
      </w:r>
      <w:r w:rsidRPr="00711CED">
        <w:rPr>
          <w:rFonts w:ascii="Times New Roman" w:eastAsia="Times New Roman" w:hAnsi="Times New Roman" w:cs="Times New Roman"/>
          <w:color w:val="000000"/>
          <w:sz w:val="24"/>
          <w:szCs w:val="24"/>
          <w:lang w:eastAsia="en-GB"/>
        </w:rPr>
        <w:t xml:space="preserve">, Available at: </w:t>
      </w:r>
      <w:hyperlink r:id="rId16" w:history="1">
        <w:r w:rsidRPr="00711CED">
          <w:rPr>
            <w:rFonts w:ascii="Times New Roman" w:eastAsia="Times New Roman" w:hAnsi="Times New Roman" w:cs="Times New Roman"/>
            <w:color w:val="0000FF" w:themeColor="hyperlink"/>
            <w:sz w:val="24"/>
            <w:szCs w:val="24"/>
            <w:u w:val="single"/>
            <w:lang w:eastAsia="en-GB"/>
          </w:rPr>
          <w:t>https://pubmed.ncbi.nlm.nih.gov/7598289/</w:t>
        </w:r>
      </w:hyperlink>
      <w:r w:rsidRPr="00711CED">
        <w:rPr>
          <w:rFonts w:ascii="Times New Roman" w:eastAsia="Times New Roman" w:hAnsi="Times New Roman" w:cs="Times New Roman"/>
          <w:color w:val="000000"/>
          <w:sz w:val="24"/>
          <w:szCs w:val="24"/>
          <w:lang w:eastAsia="en-GB"/>
        </w:rPr>
        <w:t xml:space="preserve"> (Accessed: 03 May 2022). </w:t>
      </w:r>
    </w:p>
    <w:p w14:paraId="1F65FA88" w14:textId="4D3C7882" w:rsidR="00460234" w:rsidRPr="00711CED" w:rsidRDefault="0046023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Grundling</w:t>
      </w:r>
      <w:proofErr w:type="spellEnd"/>
      <w:r w:rsidRPr="00711CED">
        <w:rPr>
          <w:rFonts w:ascii="Times New Roman" w:eastAsia="Times New Roman" w:hAnsi="Times New Roman" w:cs="Times New Roman"/>
          <w:color w:val="000000"/>
          <w:sz w:val="24"/>
          <w:szCs w:val="24"/>
          <w:lang w:eastAsia="en-GB"/>
        </w:rPr>
        <w:t xml:space="preserve">, J. and Ribeiro, C. (2020) ‘Paracetamol overdose in adults.’ </w:t>
      </w:r>
      <w:r w:rsidRPr="00711CED">
        <w:rPr>
          <w:rFonts w:ascii="Times New Roman" w:eastAsia="Times New Roman" w:hAnsi="Times New Roman" w:cs="Times New Roman"/>
          <w:i/>
          <w:color w:val="000000"/>
          <w:sz w:val="24"/>
          <w:szCs w:val="24"/>
          <w:lang w:eastAsia="en-GB"/>
        </w:rPr>
        <w:t xml:space="preserve">British Medical </w:t>
      </w:r>
      <w:r w:rsidR="00C65E56">
        <w:rPr>
          <w:rFonts w:ascii="Times New Roman" w:eastAsia="Times New Roman" w:hAnsi="Times New Roman" w:cs="Times New Roman"/>
          <w:i/>
          <w:color w:val="000000"/>
          <w:sz w:val="24"/>
          <w:szCs w:val="24"/>
          <w:lang w:eastAsia="en-GB"/>
        </w:rPr>
        <w:t>J</w:t>
      </w:r>
      <w:r w:rsidRPr="00711CED">
        <w:rPr>
          <w:rFonts w:ascii="Times New Roman" w:eastAsia="Times New Roman" w:hAnsi="Times New Roman" w:cs="Times New Roman"/>
          <w:i/>
          <w:color w:val="000000"/>
          <w:sz w:val="24"/>
          <w:szCs w:val="24"/>
          <w:lang w:eastAsia="en-GB"/>
        </w:rPr>
        <w:t>ournal (BMJ)</w:t>
      </w:r>
      <w:r w:rsidRPr="00711CED">
        <w:rPr>
          <w:rFonts w:ascii="Times New Roman" w:eastAsia="Times New Roman" w:hAnsi="Times New Roman" w:cs="Times New Roman"/>
          <w:color w:val="000000"/>
          <w:sz w:val="24"/>
          <w:szCs w:val="24"/>
          <w:lang w:eastAsia="en-GB"/>
        </w:rPr>
        <w:t xml:space="preserve">. Available at: </w:t>
      </w:r>
      <w:hyperlink r:id="rId17" w:history="1">
        <w:r w:rsidRPr="00711CED">
          <w:rPr>
            <w:rStyle w:val="Hyperlink"/>
            <w:rFonts w:ascii="Times New Roman" w:eastAsia="Times New Roman" w:hAnsi="Times New Roman" w:cs="Times New Roman"/>
            <w:sz w:val="24"/>
            <w:szCs w:val="24"/>
            <w:lang w:eastAsia="en-GB"/>
          </w:rPr>
          <w:t>https://bestpractice.bmj.com/topics/en-gb/3000110</w:t>
        </w:r>
      </w:hyperlink>
      <w:r w:rsidRPr="00711CED">
        <w:rPr>
          <w:rFonts w:ascii="Times New Roman" w:eastAsia="Times New Roman" w:hAnsi="Times New Roman" w:cs="Times New Roman"/>
          <w:color w:val="000000"/>
          <w:sz w:val="24"/>
          <w:szCs w:val="24"/>
          <w:lang w:eastAsia="en-GB"/>
        </w:rPr>
        <w:t xml:space="preserve"> (Accessed: 20 May 2022).</w:t>
      </w:r>
    </w:p>
    <w:p w14:paraId="52502D3D" w14:textId="44BE2D9A"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Habib, A.S. and </w:t>
      </w:r>
      <w:proofErr w:type="spellStart"/>
      <w:r w:rsidRPr="00711CED">
        <w:rPr>
          <w:rFonts w:ascii="Times New Roman" w:eastAsia="Times New Roman" w:hAnsi="Times New Roman" w:cs="Times New Roman"/>
          <w:color w:val="000000"/>
          <w:sz w:val="24"/>
          <w:szCs w:val="24"/>
          <w:lang w:eastAsia="en-GB"/>
        </w:rPr>
        <w:t>Lamon</w:t>
      </w:r>
      <w:proofErr w:type="spellEnd"/>
      <w:r w:rsidRPr="00711CED">
        <w:rPr>
          <w:rFonts w:ascii="Times New Roman" w:eastAsia="Times New Roman" w:hAnsi="Times New Roman" w:cs="Times New Roman"/>
          <w:color w:val="000000"/>
          <w:sz w:val="24"/>
          <w:szCs w:val="24"/>
          <w:lang w:eastAsia="en-GB"/>
        </w:rPr>
        <w:t>, A.M. (2016)</w:t>
      </w:r>
      <w:r w:rsidRPr="00711CED">
        <w:rPr>
          <w:rFonts w:ascii="Times New Roman" w:hAnsi="Times New Roman" w:cs="Times New Roman"/>
          <w:sz w:val="24"/>
          <w:szCs w:val="24"/>
        </w:rPr>
        <w:t xml:space="preserve"> </w:t>
      </w:r>
      <w:r w:rsidR="000F7843" w:rsidRPr="00711CED">
        <w:rPr>
          <w:rFonts w:ascii="Times New Roman" w:hAnsi="Times New Roman" w:cs="Times New Roman"/>
          <w:sz w:val="24"/>
          <w:szCs w:val="24"/>
        </w:rPr>
        <w:t>‘Managing</w:t>
      </w:r>
      <w:r w:rsidRPr="00711CED">
        <w:rPr>
          <w:rFonts w:ascii="Times New Roman" w:eastAsia="Times New Roman" w:hAnsi="Times New Roman" w:cs="Times New Roman"/>
          <w:color w:val="000000"/>
          <w:sz w:val="24"/>
          <w:szCs w:val="24"/>
          <w:lang w:eastAsia="en-GB"/>
        </w:rPr>
        <w:t xml:space="preserve"> </w:t>
      </w:r>
      <w:proofErr w:type="spellStart"/>
      <w:r w:rsidRPr="00711CED">
        <w:rPr>
          <w:rFonts w:ascii="Times New Roman" w:eastAsia="Times New Roman" w:hAnsi="Times New Roman" w:cs="Times New Roman"/>
          <w:color w:val="000000"/>
          <w:sz w:val="24"/>
          <w:szCs w:val="24"/>
          <w:lang w:eastAsia="en-GB"/>
        </w:rPr>
        <w:t>anesthesia</w:t>
      </w:r>
      <w:proofErr w:type="spellEnd"/>
      <w:r w:rsidRPr="00711CED">
        <w:rPr>
          <w:rFonts w:ascii="Times New Roman" w:eastAsia="Times New Roman" w:hAnsi="Times New Roman" w:cs="Times New Roman"/>
          <w:color w:val="000000"/>
          <w:sz w:val="24"/>
          <w:szCs w:val="24"/>
          <w:lang w:eastAsia="en-GB"/>
        </w:rPr>
        <w:t xml:space="preserve"> for cesarean section in obese patients: current perspectives’, </w:t>
      </w:r>
      <w:proofErr w:type="spellStart"/>
      <w:r w:rsidR="00AA5418">
        <w:rPr>
          <w:rFonts w:ascii="Times New Roman" w:eastAsia="Times New Roman" w:hAnsi="Times New Roman" w:cs="Times New Roman"/>
          <w:i/>
          <w:iCs/>
          <w:color w:val="000000"/>
          <w:sz w:val="24"/>
          <w:szCs w:val="24"/>
          <w:lang w:eastAsia="en-GB"/>
        </w:rPr>
        <w:t>Dovepress</w:t>
      </w:r>
      <w:proofErr w:type="spellEnd"/>
      <w:r w:rsidRPr="00711CED">
        <w:rPr>
          <w:rFonts w:ascii="Times New Roman" w:eastAsia="Times New Roman" w:hAnsi="Times New Roman" w:cs="Times New Roman"/>
          <w:color w:val="000000"/>
          <w:sz w:val="24"/>
          <w:szCs w:val="24"/>
          <w:lang w:eastAsia="en-GB"/>
        </w:rPr>
        <w:t>, 9, pp.45-57.</w:t>
      </w:r>
      <w:r w:rsidR="0094296A">
        <w:rPr>
          <w:rFonts w:ascii="Times New Roman" w:eastAsia="Times New Roman" w:hAnsi="Times New Roman" w:cs="Times New Roman"/>
          <w:color w:val="000000"/>
          <w:sz w:val="24"/>
          <w:szCs w:val="24"/>
          <w:lang w:eastAsia="en-GB"/>
        </w:rPr>
        <w:t xml:space="preserve"> Available at:</w:t>
      </w:r>
      <w:r w:rsidR="0094296A" w:rsidRPr="0094296A">
        <w:t xml:space="preserve"> </w:t>
      </w:r>
      <w:hyperlink r:id="rId18" w:history="1">
        <w:r w:rsidR="0094296A" w:rsidRPr="00DA14BD">
          <w:rPr>
            <w:rStyle w:val="Hyperlink"/>
            <w:rFonts w:ascii="Times New Roman" w:eastAsia="Times New Roman" w:hAnsi="Times New Roman" w:cs="Times New Roman"/>
            <w:sz w:val="24"/>
            <w:szCs w:val="24"/>
            <w:lang w:eastAsia="en-GB"/>
          </w:rPr>
          <w:t>https://doi.org/10.2147/LRA.S64279</w:t>
        </w:r>
      </w:hyperlink>
      <w:r w:rsidR="0094296A">
        <w:rPr>
          <w:rFonts w:ascii="Times New Roman" w:eastAsia="Times New Roman" w:hAnsi="Times New Roman" w:cs="Times New Roman"/>
          <w:color w:val="000000"/>
          <w:sz w:val="24"/>
          <w:szCs w:val="24"/>
          <w:lang w:eastAsia="en-GB"/>
        </w:rPr>
        <w:t xml:space="preserve">  ( </w:t>
      </w:r>
      <w:r w:rsidR="00AA5418">
        <w:rPr>
          <w:rFonts w:ascii="Times New Roman" w:eastAsia="Times New Roman" w:hAnsi="Times New Roman" w:cs="Times New Roman"/>
          <w:color w:val="000000"/>
          <w:sz w:val="24"/>
          <w:szCs w:val="24"/>
          <w:lang w:eastAsia="en-GB"/>
        </w:rPr>
        <w:t>Accessed:</w:t>
      </w:r>
      <w:r w:rsidR="0094296A">
        <w:rPr>
          <w:rFonts w:ascii="Times New Roman" w:eastAsia="Times New Roman" w:hAnsi="Times New Roman" w:cs="Times New Roman"/>
          <w:color w:val="000000"/>
          <w:sz w:val="24"/>
          <w:szCs w:val="24"/>
          <w:lang w:eastAsia="en-GB"/>
        </w:rPr>
        <w:t xml:space="preserve"> 03 April 2022)</w:t>
      </w:r>
    </w:p>
    <w:p w14:paraId="68E457D2" w14:textId="5A03D62B"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lastRenderedPageBreak/>
        <w:t xml:space="preserve">Hamelin, N., </w:t>
      </w:r>
      <w:proofErr w:type="spellStart"/>
      <w:r w:rsidRPr="00711CED">
        <w:rPr>
          <w:rFonts w:ascii="Times New Roman" w:eastAsia="Times New Roman" w:hAnsi="Times New Roman" w:cs="Times New Roman"/>
          <w:color w:val="000000"/>
          <w:sz w:val="24"/>
          <w:szCs w:val="24"/>
          <w:lang w:eastAsia="en-GB"/>
        </w:rPr>
        <w:t>Nikolis</w:t>
      </w:r>
      <w:proofErr w:type="spellEnd"/>
      <w:r w:rsidRPr="00711CED">
        <w:rPr>
          <w:rFonts w:ascii="Times New Roman" w:eastAsia="Times New Roman" w:hAnsi="Times New Roman" w:cs="Times New Roman"/>
          <w:color w:val="000000"/>
          <w:sz w:val="24"/>
          <w:szCs w:val="24"/>
          <w:lang w:eastAsia="en-GB"/>
        </w:rPr>
        <w:t xml:space="preserve">, A., </w:t>
      </w:r>
      <w:proofErr w:type="spellStart"/>
      <w:r w:rsidRPr="00711CED">
        <w:rPr>
          <w:rFonts w:ascii="Times New Roman" w:eastAsia="Times New Roman" w:hAnsi="Times New Roman" w:cs="Times New Roman"/>
          <w:color w:val="000000"/>
          <w:sz w:val="24"/>
          <w:szCs w:val="24"/>
          <w:lang w:eastAsia="en-GB"/>
        </w:rPr>
        <w:t>Armano</w:t>
      </w:r>
      <w:proofErr w:type="spellEnd"/>
      <w:r w:rsidRPr="00711CED">
        <w:rPr>
          <w:rFonts w:ascii="Times New Roman" w:eastAsia="Times New Roman" w:hAnsi="Times New Roman" w:cs="Times New Roman"/>
          <w:color w:val="000000"/>
          <w:sz w:val="24"/>
          <w:szCs w:val="24"/>
          <w:lang w:eastAsia="en-GB"/>
        </w:rPr>
        <w:t>, J., Harris, P. and Brutus, J. (2012) ‘Evaluation of factors influencing confidence and trust in the patient-physician relationship: A survey of patient in a hand clinic’, </w:t>
      </w:r>
      <w:proofErr w:type="spellStart"/>
      <w:r w:rsidRPr="00711CED">
        <w:rPr>
          <w:rFonts w:ascii="Times New Roman" w:eastAsia="Times New Roman" w:hAnsi="Times New Roman" w:cs="Times New Roman"/>
          <w:i/>
          <w:iCs/>
          <w:color w:val="000000"/>
          <w:sz w:val="24"/>
          <w:szCs w:val="24"/>
          <w:lang w:eastAsia="en-GB"/>
        </w:rPr>
        <w:t>Chirurgie</w:t>
      </w:r>
      <w:proofErr w:type="spellEnd"/>
      <w:r w:rsidRPr="00711CED">
        <w:rPr>
          <w:rFonts w:ascii="Times New Roman" w:eastAsia="Times New Roman" w:hAnsi="Times New Roman" w:cs="Times New Roman"/>
          <w:i/>
          <w:iCs/>
          <w:color w:val="000000"/>
          <w:sz w:val="24"/>
          <w:szCs w:val="24"/>
          <w:lang w:eastAsia="en-GB"/>
        </w:rPr>
        <w:t xml:space="preserve"> de la Main</w:t>
      </w:r>
      <w:r w:rsidRPr="00711CED">
        <w:rPr>
          <w:rFonts w:ascii="Times New Roman" w:eastAsia="Times New Roman" w:hAnsi="Times New Roman" w:cs="Times New Roman"/>
          <w:color w:val="000000"/>
          <w:sz w:val="24"/>
          <w:szCs w:val="24"/>
          <w:lang w:eastAsia="en-GB"/>
        </w:rPr>
        <w:t>, 31(2), pp.83-90.</w:t>
      </w:r>
      <w:r w:rsidR="00175244" w:rsidRPr="00711CED">
        <w:rPr>
          <w:rFonts w:ascii="Times New Roman" w:eastAsia="Times New Roman" w:hAnsi="Times New Roman" w:cs="Times New Roman"/>
          <w:color w:val="000000"/>
          <w:sz w:val="24"/>
          <w:szCs w:val="24"/>
          <w:lang w:eastAsia="en-GB"/>
        </w:rPr>
        <w:t xml:space="preserve"> Available at: </w:t>
      </w:r>
      <w:hyperlink r:id="rId19" w:history="1">
        <w:r w:rsidR="00175244" w:rsidRPr="00711CED">
          <w:rPr>
            <w:rStyle w:val="Hyperlink"/>
            <w:rFonts w:ascii="Times New Roman" w:eastAsia="Times New Roman" w:hAnsi="Times New Roman" w:cs="Times New Roman"/>
            <w:sz w:val="24"/>
            <w:szCs w:val="24"/>
            <w:lang w:eastAsia="en-GB"/>
          </w:rPr>
          <w:t>https://doi.org/10.1016/j.main.2012.01.005</w:t>
        </w:r>
      </w:hyperlink>
      <w:r w:rsidR="00175244" w:rsidRPr="00711CED">
        <w:rPr>
          <w:rFonts w:ascii="Times New Roman" w:eastAsia="Times New Roman" w:hAnsi="Times New Roman" w:cs="Times New Roman"/>
          <w:color w:val="000000"/>
          <w:sz w:val="24"/>
          <w:szCs w:val="24"/>
          <w:lang w:eastAsia="en-GB"/>
        </w:rPr>
        <w:t xml:space="preserve"> (Accessed: 01 April 2022)</w:t>
      </w:r>
      <w:r w:rsidR="00A30C7A">
        <w:rPr>
          <w:rFonts w:ascii="Times New Roman" w:eastAsia="Times New Roman" w:hAnsi="Times New Roman" w:cs="Times New Roman"/>
          <w:color w:val="000000"/>
          <w:sz w:val="24"/>
          <w:szCs w:val="24"/>
          <w:lang w:eastAsia="en-GB"/>
        </w:rPr>
        <w:t>.</w:t>
      </w:r>
    </w:p>
    <w:p w14:paraId="1B0A0B40"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Iddrisu</w:t>
      </w:r>
      <w:proofErr w:type="spellEnd"/>
      <w:r w:rsidRPr="00711CED">
        <w:rPr>
          <w:rFonts w:ascii="Times New Roman" w:eastAsia="Times New Roman" w:hAnsi="Times New Roman" w:cs="Times New Roman"/>
          <w:color w:val="000000"/>
          <w:sz w:val="24"/>
          <w:szCs w:val="24"/>
          <w:lang w:eastAsia="en-GB"/>
        </w:rPr>
        <w:t>, M. and Khan, Z. (2021) ‘</w:t>
      </w:r>
      <w:proofErr w:type="spellStart"/>
      <w:r w:rsidRPr="00711CED">
        <w:rPr>
          <w:rFonts w:ascii="Times New Roman" w:eastAsia="Times New Roman" w:hAnsi="Times New Roman" w:cs="Times New Roman"/>
          <w:color w:val="000000"/>
          <w:sz w:val="24"/>
          <w:szCs w:val="24"/>
          <w:lang w:eastAsia="en-GB"/>
        </w:rPr>
        <w:t>Anesthesia</w:t>
      </w:r>
      <w:proofErr w:type="spellEnd"/>
      <w:r w:rsidRPr="00711CED">
        <w:rPr>
          <w:rFonts w:ascii="Times New Roman" w:eastAsia="Times New Roman" w:hAnsi="Times New Roman" w:cs="Times New Roman"/>
          <w:color w:val="000000"/>
          <w:sz w:val="24"/>
          <w:szCs w:val="24"/>
          <w:lang w:eastAsia="en-GB"/>
        </w:rPr>
        <w:t xml:space="preserve"> for cesarean delivery: general or regional </w:t>
      </w:r>
      <w:proofErr w:type="spellStart"/>
      <w:r w:rsidRPr="00711CED">
        <w:rPr>
          <w:rFonts w:ascii="Times New Roman" w:eastAsia="Times New Roman" w:hAnsi="Times New Roman" w:cs="Times New Roman"/>
          <w:color w:val="000000"/>
          <w:sz w:val="24"/>
          <w:szCs w:val="24"/>
          <w:lang w:eastAsia="en-GB"/>
        </w:rPr>
        <w:t>anesthesia</w:t>
      </w:r>
      <w:proofErr w:type="spellEnd"/>
      <w:r w:rsidRPr="00711CED">
        <w:rPr>
          <w:rFonts w:ascii="Times New Roman" w:eastAsia="Times New Roman" w:hAnsi="Times New Roman" w:cs="Times New Roman"/>
          <w:color w:val="000000"/>
          <w:sz w:val="24"/>
          <w:szCs w:val="24"/>
          <w:lang w:eastAsia="en-GB"/>
        </w:rPr>
        <w:t>—a systematic review’, </w:t>
      </w:r>
      <w:r w:rsidRPr="00711CED">
        <w:rPr>
          <w:rFonts w:ascii="Times New Roman" w:eastAsia="Times New Roman" w:hAnsi="Times New Roman" w:cs="Times New Roman"/>
          <w:i/>
          <w:iCs/>
          <w:color w:val="000000"/>
          <w:sz w:val="24"/>
          <w:szCs w:val="24"/>
          <w:lang w:eastAsia="en-GB"/>
        </w:rPr>
        <w:t xml:space="preserve">Ain-Shams Journal of </w:t>
      </w:r>
      <w:proofErr w:type="spellStart"/>
      <w:r w:rsidRPr="00711CED">
        <w:rPr>
          <w:rFonts w:ascii="Times New Roman" w:eastAsia="Times New Roman" w:hAnsi="Times New Roman" w:cs="Times New Roman"/>
          <w:i/>
          <w:iCs/>
          <w:color w:val="000000"/>
          <w:sz w:val="24"/>
          <w:szCs w:val="24"/>
          <w:lang w:eastAsia="en-GB"/>
        </w:rPr>
        <w:t>Anesthesiology</w:t>
      </w:r>
      <w:proofErr w:type="spellEnd"/>
      <w:r w:rsidRPr="00711CED">
        <w:rPr>
          <w:rFonts w:ascii="Times New Roman" w:eastAsia="Times New Roman" w:hAnsi="Times New Roman" w:cs="Times New Roman"/>
          <w:color w:val="000000"/>
          <w:sz w:val="24"/>
          <w:szCs w:val="24"/>
          <w:lang w:eastAsia="en-GB"/>
        </w:rPr>
        <w:t>, 13(1). Available at:</w:t>
      </w:r>
      <w:r w:rsidRPr="00711CED">
        <w:rPr>
          <w:rFonts w:ascii="Times New Roman" w:hAnsi="Times New Roman" w:cs="Times New Roman"/>
          <w:sz w:val="24"/>
          <w:szCs w:val="24"/>
        </w:rPr>
        <w:t xml:space="preserve"> </w:t>
      </w:r>
      <w:hyperlink r:id="rId20" w:history="1">
        <w:r w:rsidRPr="00711CED">
          <w:rPr>
            <w:rFonts w:ascii="Times New Roman" w:eastAsia="Times New Roman" w:hAnsi="Times New Roman" w:cs="Times New Roman"/>
            <w:color w:val="0000FF" w:themeColor="hyperlink"/>
            <w:sz w:val="24"/>
            <w:szCs w:val="24"/>
            <w:u w:val="single"/>
            <w:lang w:eastAsia="en-GB"/>
          </w:rPr>
          <w:t>https://doi.org/10.1186/s42077-020-00121-7</w:t>
        </w:r>
      </w:hyperlink>
      <w:r w:rsidRPr="00711CED">
        <w:rPr>
          <w:rFonts w:ascii="Times New Roman" w:eastAsia="Times New Roman" w:hAnsi="Times New Roman" w:cs="Times New Roman"/>
          <w:color w:val="000000"/>
          <w:sz w:val="24"/>
          <w:szCs w:val="24"/>
          <w:lang w:eastAsia="en-GB"/>
        </w:rPr>
        <w:t xml:space="preserve">  (Accessed: 25 April 2022).</w:t>
      </w:r>
    </w:p>
    <w:p w14:paraId="1FE260D5" w14:textId="075E8E8F"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Jackson, K., Hayes, K. and </w:t>
      </w:r>
      <w:proofErr w:type="spellStart"/>
      <w:r w:rsidRPr="00711CED">
        <w:rPr>
          <w:rFonts w:ascii="Times New Roman" w:eastAsia="Times New Roman" w:hAnsi="Times New Roman" w:cs="Times New Roman"/>
          <w:color w:val="000000"/>
          <w:sz w:val="24"/>
          <w:szCs w:val="24"/>
          <w:lang w:eastAsia="en-GB"/>
        </w:rPr>
        <w:t>Hinshaw</w:t>
      </w:r>
      <w:proofErr w:type="spellEnd"/>
      <w:r w:rsidRPr="00711CED">
        <w:rPr>
          <w:rFonts w:ascii="Times New Roman" w:eastAsia="Times New Roman" w:hAnsi="Times New Roman" w:cs="Times New Roman"/>
          <w:color w:val="000000"/>
          <w:sz w:val="24"/>
          <w:szCs w:val="24"/>
          <w:lang w:eastAsia="en-GB"/>
        </w:rPr>
        <w:t xml:space="preserve">, </w:t>
      </w:r>
      <w:r w:rsidR="001E34D8" w:rsidRPr="00711CED">
        <w:rPr>
          <w:rFonts w:ascii="Times New Roman" w:eastAsia="Times New Roman" w:hAnsi="Times New Roman" w:cs="Times New Roman"/>
          <w:color w:val="000000"/>
          <w:sz w:val="24"/>
          <w:szCs w:val="24"/>
          <w:lang w:eastAsia="en-GB"/>
        </w:rPr>
        <w:t>K. (</w:t>
      </w:r>
      <w:r w:rsidRPr="00711CED">
        <w:rPr>
          <w:rFonts w:ascii="Times New Roman" w:eastAsia="Times New Roman" w:hAnsi="Times New Roman" w:cs="Times New Roman"/>
          <w:color w:val="000000"/>
          <w:sz w:val="24"/>
          <w:szCs w:val="24"/>
          <w:lang w:eastAsia="en-GB"/>
        </w:rPr>
        <w:t>2013</w:t>
      </w:r>
      <w:r w:rsidR="001E34D8" w:rsidRPr="00711CED">
        <w:rPr>
          <w:rFonts w:ascii="Times New Roman" w:eastAsia="Times New Roman" w:hAnsi="Times New Roman" w:cs="Times New Roman"/>
          <w:color w:val="000000"/>
          <w:sz w:val="24"/>
          <w:szCs w:val="24"/>
          <w:lang w:eastAsia="en-GB"/>
        </w:rPr>
        <w:t>)</w:t>
      </w:r>
      <w:r w:rsidRPr="00711CED">
        <w:rPr>
          <w:rFonts w:ascii="Times New Roman" w:eastAsia="Times New Roman" w:hAnsi="Times New Roman" w:cs="Times New Roman"/>
          <w:color w:val="000000"/>
          <w:sz w:val="24"/>
          <w:szCs w:val="24"/>
          <w:lang w:eastAsia="en-GB"/>
        </w:rPr>
        <w:t xml:space="preserve"> </w:t>
      </w:r>
      <w:r w:rsidR="001E34D8" w:rsidRPr="00711CED">
        <w:rPr>
          <w:rFonts w:ascii="Times New Roman" w:eastAsia="Times New Roman" w:hAnsi="Times New Roman" w:cs="Times New Roman"/>
          <w:color w:val="000000"/>
          <w:sz w:val="24"/>
          <w:szCs w:val="24"/>
          <w:lang w:eastAsia="en-GB"/>
        </w:rPr>
        <w:t>‘</w:t>
      </w:r>
      <w:r w:rsidRPr="00711CED">
        <w:rPr>
          <w:rFonts w:ascii="Times New Roman" w:eastAsia="Times New Roman" w:hAnsi="Times New Roman" w:cs="Times New Roman"/>
          <w:color w:val="000000"/>
          <w:sz w:val="24"/>
          <w:szCs w:val="24"/>
          <w:lang w:eastAsia="en-GB"/>
        </w:rPr>
        <w:t>The relevance of non-technical skills in obstetrics and gynaecology.</w:t>
      </w:r>
      <w:r w:rsidR="001E34D8" w:rsidRPr="00711CED">
        <w:rPr>
          <w:rFonts w:ascii="Times New Roman" w:eastAsia="Times New Roman" w:hAnsi="Times New Roman" w:cs="Times New Roman"/>
          <w:color w:val="000000"/>
          <w:sz w:val="24"/>
          <w:szCs w:val="24"/>
          <w:lang w:eastAsia="en-GB"/>
        </w:rPr>
        <w:t>’</w:t>
      </w:r>
      <w:r w:rsidRPr="00711CED">
        <w:rPr>
          <w:rFonts w:ascii="Times New Roman" w:eastAsia="Times New Roman" w:hAnsi="Times New Roman" w:cs="Times New Roman"/>
          <w:color w:val="000000"/>
          <w:sz w:val="24"/>
          <w:szCs w:val="24"/>
          <w:lang w:eastAsia="en-GB"/>
        </w:rPr>
        <w:t> </w:t>
      </w:r>
      <w:r w:rsidRPr="00711CED">
        <w:rPr>
          <w:rFonts w:ascii="Times New Roman" w:eastAsia="Times New Roman" w:hAnsi="Times New Roman" w:cs="Times New Roman"/>
          <w:i/>
          <w:iCs/>
          <w:color w:val="000000"/>
          <w:sz w:val="24"/>
          <w:szCs w:val="24"/>
          <w:lang w:eastAsia="en-GB"/>
        </w:rPr>
        <w:t>The Obstetrician &amp; Gynaecologist</w:t>
      </w:r>
      <w:r w:rsidRPr="00711CED">
        <w:rPr>
          <w:rFonts w:ascii="Times New Roman" w:eastAsia="Times New Roman" w:hAnsi="Times New Roman" w:cs="Times New Roman"/>
          <w:color w:val="000000"/>
          <w:sz w:val="24"/>
          <w:szCs w:val="24"/>
          <w:lang w:eastAsia="en-GB"/>
        </w:rPr>
        <w:t>, 15(4), pp.269-274.</w:t>
      </w:r>
    </w:p>
    <w:p w14:paraId="4AA996D5"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Klein, A., Meek, T., </w:t>
      </w:r>
      <w:proofErr w:type="spellStart"/>
      <w:r w:rsidRPr="00711CED">
        <w:rPr>
          <w:rFonts w:ascii="Times New Roman" w:eastAsia="Times New Roman" w:hAnsi="Times New Roman" w:cs="Times New Roman"/>
          <w:color w:val="000000"/>
          <w:sz w:val="24"/>
          <w:szCs w:val="24"/>
          <w:lang w:eastAsia="en-GB"/>
        </w:rPr>
        <w:t>Allcock</w:t>
      </w:r>
      <w:proofErr w:type="spellEnd"/>
      <w:r w:rsidRPr="00711CED">
        <w:rPr>
          <w:rFonts w:ascii="Times New Roman" w:eastAsia="Times New Roman" w:hAnsi="Times New Roman" w:cs="Times New Roman"/>
          <w:color w:val="000000"/>
          <w:sz w:val="24"/>
          <w:szCs w:val="24"/>
          <w:lang w:eastAsia="en-GB"/>
        </w:rPr>
        <w:t xml:space="preserve">, E., Cook, T., </w:t>
      </w:r>
      <w:proofErr w:type="spellStart"/>
      <w:r w:rsidRPr="00711CED">
        <w:rPr>
          <w:rFonts w:ascii="Times New Roman" w:eastAsia="Times New Roman" w:hAnsi="Times New Roman" w:cs="Times New Roman"/>
          <w:color w:val="000000"/>
          <w:sz w:val="24"/>
          <w:szCs w:val="24"/>
          <w:lang w:eastAsia="en-GB"/>
        </w:rPr>
        <w:t>Mincher</w:t>
      </w:r>
      <w:proofErr w:type="spellEnd"/>
      <w:r w:rsidRPr="00711CED">
        <w:rPr>
          <w:rFonts w:ascii="Times New Roman" w:eastAsia="Times New Roman" w:hAnsi="Times New Roman" w:cs="Times New Roman"/>
          <w:color w:val="000000"/>
          <w:sz w:val="24"/>
          <w:szCs w:val="24"/>
          <w:lang w:eastAsia="en-GB"/>
        </w:rPr>
        <w:t xml:space="preserve">, N., Morris, C., </w:t>
      </w:r>
      <w:proofErr w:type="spellStart"/>
      <w:r w:rsidRPr="00711CED">
        <w:rPr>
          <w:rFonts w:ascii="Times New Roman" w:eastAsia="Times New Roman" w:hAnsi="Times New Roman" w:cs="Times New Roman"/>
          <w:color w:val="000000"/>
          <w:sz w:val="24"/>
          <w:szCs w:val="24"/>
          <w:lang w:eastAsia="en-GB"/>
        </w:rPr>
        <w:t>Nimmo</w:t>
      </w:r>
      <w:proofErr w:type="spellEnd"/>
      <w:r w:rsidRPr="00711CED">
        <w:rPr>
          <w:rFonts w:ascii="Times New Roman" w:eastAsia="Times New Roman" w:hAnsi="Times New Roman" w:cs="Times New Roman"/>
          <w:color w:val="000000"/>
          <w:sz w:val="24"/>
          <w:szCs w:val="24"/>
          <w:lang w:eastAsia="en-GB"/>
        </w:rPr>
        <w:t xml:space="preserve">, A., Pandit, J., </w:t>
      </w:r>
      <w:proofErr w:type="spellStart"/>
      <w:r w:rsidRPr="00711CED">
        <w:rPr>
          <w:rFonts w:ascii="Times New Roman" w:eastAsia="Times New Roman" w:hAnsi="Times New Roman" w:cs="Times New Roman"/>
          <w:color w:val="000000"/>
          <w:sz w:val="24"/>
          <w:szCs w:val="24"/>
          <w:lang w:eastAsia="en-GB"/>
        </w:rPr>
        <w:t>Pawa</w:t>
      </w:r>
      <w:proofErr w:type="spellEnd"/>
      <w:r w:rsidRPr="00711CED">
        <w:rPr>
          <w:rFonts w:ascii="Times New Roman" w:eastAsia="Times New Roman" w:hAnsi="Times New Roman" w:cs="Times New Roman"/>
          <w:color w:val="000000"/>
          <w:sz w:val="24"/>
          <w:szCs w:val="24"/>
          <w:lang w:eastAsia="en-GB"/>
        </w:rPr>
        <w:t>, A., Rodney, G., Sheraton, T. and Young, P. (2021) ‘Recommendations for standards of monitoring during anaesthesia and recovery 2021’, </w:t>
      </w:r>
      <w:r w:rsidRPr="00711CED">
        <w:rPr>
          <w:rFonts w:ascii="Times New Roman" w:eastAsia="Times New Roman" w:hAnsi="Times New Roman" w:cs="Times New Roman"/>
          <w:i/>
          <w:iCs/>
          <w:color w:val="000000"/>
          <w:sz w:val="24"/>
          <w:szCs w:val="24"/>
          <w:lang w:eastAsia="en-GB"/>
        </w:rPr>
        <w:t>Anaesthesia</w:t>
      </w:r>
      <w:r w:rsidRPr="00711CED">
        <w:rPr>
          <w:rFonts w:ascii="Times New Roman" w:eastAsia="Times New Roman" w:hAnsi="Times New Roman" w:cs="Times New Roman"/>
          <w:color w:val="000000"/>
          <w:sz w:val="24"/>
          <w:szCs w:val="24"/>
          <w:lang w:eastAsia="en-GB"/>
        </w:rPr>
        <w:t>, 76(9), pp.1212-1223.</w:t>
      </w:r>
    </w:p>
    <w:p w14:paraId="344DBF2B" w14:textId="1752A6D7" w:rsidR="00582A31" w:rsidRPr="00711CED" w:rsidRDefault="00137714" w:rsidP="000F7843">
      <w:pPr>
        <w:spacing w:after="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Krage</w:t>
      </w:r>
      <w:proofErr w:type="spellEnd"/>
      <w:r w:rsidRPr="00711CED">
        <w:rPr>
          <w:rFonts w:ascii="Times New Roman" w:eastAsia="Times New Roman" w:hAnsi="Times New Roman" w:cs="Times New Roman"/>
          <w:color w:val="000000"/>
          <w:sz w:val="24"/>
          <w:szCs w:val="24"/>
          <w:lang w:eastAsia="en-GB"/>
        </w:rPr>
        <w:t xml:space="preserve">, R., van </w:t>
      </w:r>
      <w:proofErr w:type="spellStart"/>
      <w:r w:rsidRPr="00711CED">
        <w:rPr>
          <w:rFonts w:ascii="Times New Roman" w:eastAsia="Times New Roman" w:hAnsi="Times New Roman" w:cs="Times New Roman"/>
          <w:color w:val="000000"/>
          <w:sz w:val="24"/>
          <w:szCs w:val="24"/>
          <w:lang w:eastAsia="en-GB"/>
        </w:rPr>
        <w:t>Rijn</w:t>
      </w:r>
      <w:proofErr w:type="spellEnd"/>
      <w:r w:rsidRPr="00711CED">
        <w:rPr>
          <w:rFonts w:ascii="Times New Roman" w:eastAsia="Times New Roman" w:hAnsi="Times New Roman" w:cs="Times New Roman"/>
          <w:color w:val="000000"/>
          <w:sz w:val="24"/>
          <w:szCs w:val="24"/>
          <w:lang w:eastAsia="en-GB"/>
        </w:rPr>
        <w:t xml:space="preserve">, C., van </w:t>
      </w:r>
      <w:proofErr w:type="spellStart"/>
      <w:r w:rsidRPr="00711CED">
        <w:rPr>
          <w:rFonts w:ascii="Times New Roman" w:eastAsia="Times New Roman" w:hAnsi="Times New Roman" w:cs="Times New Roman"/>
          <w:color w:val="000000"/>
          <w:sz w:val="24"/>
          <w:szCs w:val="24"/>
          <w:lang w:eastAsia="en-GB"/>
        </w:rPr>
        <w:t>Groeningen</w:t>
      </w:r>
      <w:proofErr w:type="spellEnd"/>
      <w:r w:rsidRPr="00711CED">
        <w:rPr>
          <w:rFonts w:ascii="Times New Roman" w:eastAsia="Times New Roman" w:hAnsi="Times New Roman" w:cs="Times New Roman"/>
          <w:color w:val="000000"/>
          <w:sz w:val="24"/>
          <w:szCs w:val="24"/>
          <w:lang w:eastAsia="en-GB"/>
        </w:rPr>
        <w:t xml:space="preserve">, D., </w:t>
      </w:r>
      <w:proofErr w:type="spellStart"/>
      <w:r w:rsidRPr="00711CED">
        <w:rPr>
          <w:rFonts w:ascii="Times New Roman" w:eastAsia="Times New Roman" w:hAnsi="Times New Roman" w:cs="Times New Roman"/>
          <w:color w:val="000000"/>
          <w:sz w:val="24"/>
          <w:szCs w:val="24"/>
          <w:lang w:eastAsia="en-GB"/>
        </w:rPr>
        <w:t>Loer</w:t>
      </w:r>
      <w:proofErr w:type="spellEnd"/>
      <w:r w:rsidRPr="00711CED">
        <w:rPr>
          <w:rFonts w:ascii="Times New Roman" w:eastAsia="Times New Roman" w:hAnsi="Times New Roman" w:cs="Times New Roman"/>
          <w:color w:val="000000"/>
          <w:sz w:val="24"/>
          <w:szCs w:val="24"/>
          <w:lang w:eastAsia="en-GB"/>
        </w:rPr>
        <w:t xml:space="preserve">, S., </w:t>
      </w:r>
      <w:proofErr w:type="spellStart"/>
      <w:r w:rsidRPr="00711CED">
        <w:rPr>
          <w:rFonts w:ascii="Times New Roman" w:eastAsia="Times New Roman" w:hAnsi="Times New Roman" w:cs="Times New Roman"/>
          <w:color w:val="000000"/>
          <w:sz w:val="24"/>
          <w:szCs w:val="24"/>
          <w:lang w:eastAsia="en-GB"/>
        </w:rPr>
        <w:t>Schwarte</w:t>
      </w:r>
      <w:proofErr w:type="spellEnd"/>
      <w:r w:rsidRPr="00711CED">
        <w:rPr>
          <w:rFonts w:ascii="Times New Roman" w:eastAsia="Times New Roman" w:hAnsi="Times New Roman" w:cs="Times New Roman"/>
          <w:color w:val="000000"/>
          <w:sz w:val="24"/>
          <w:szCs w:val="24"/>
          <w:lang w:eastAsia="en-GB"/>
        </w:rPr>
        <w:t xml:space="preserve">, L. and </w:t>
      </w:r>
      <w:proofErr w:type="spellStart"/>
      <w:r w:rsidRPr="00711CED">
        <w:rPr>
          <w:rFonts w:ascii="Times New Roman" w:eastAsia="Times New Roman" w:hAnsi="Times New Roman" w:cs="Times New Roman"/>
          <w:color w:val="000000"/>
          <w:sz w:val="24"/>
          <w:szCs w:val="24"/>
          <w:lang w:eastAsia="en-GB"/>
        </w:rPr>
        <w:t>Schober</w:t>
      </w:r>
      <w:proofErr w:type="spellEnd"/>
      <w:r w:rsidRPr="00711CED">
        <w:rPr>
          <w:rFonts w:ascii="Times New Roman" w:eastAsia="Times New Roman" w:hAnsi="Times New Roman" w:cs="Times New Roman"/>
          <w:color w:val="000000"/>
          <w:sz w:val="24"/>
          <w:szCs w:val="24"/>
          <w:lang w:eastAsia="en-GB"/>
        </w:rPr>
        <w:t>, P. (2010) ‘Cormack–</w:t>
      </w:r>
      <w:proofErr w:type="spellStart"/>
      <w:r w:rsidRPr="00711CED">
        <w:rPr>
          <w:rFonts w:ascii="Times New Roman" w:eastAsia="Times New Roman" w:hAnsi="Times New Roman" w:cs="Times New Roman"/>
          <w:color w:val="000000"/>
          <w:sz w:val="24"/>
          <w:szCs w:val="24"/>
          <w:lang w:eastAsia="en-GB"/>
        </w:rPr>
        <w:t>Lehane</w:t>
      </w:r>
      <w:proofErr w:type="spellEnd"/>
      <w:r w:rsidRPr="00711CED">
        <w:rPr>
          <w:rFonts w:ascii="Times New Roman" w:eastAsia="Times New Roman" w:hAnsi="Times New Roman" w:cs="Times New Roman"/>
          <w:color w:val="000000"/>
          <w:sz w:val="24"/>
          <w:szCs w:val="24"/>
          <w:lang w:eastAsia="en-GB"/>
        </w:rPr>
        <w:t xml:space="preserve"> classification revisited’, </w:t>
      </w:r>
      <w:r w:rsidRPr="00711CED">
        <w:rPr>
          <w:rFonts w:ascii="Times New Roman" w:eastAsia="Times New Roman" w:hAnsi="Times New Roman" w:cs="Times New Roman"/>
          <w:i/>
          <w:iCs/>
          <w:color w:val="000000"/>
          <w:sz w:val="24"/>
          <w:szCs w:val="24"/>
          <w:lang w:eastAsia="en-GB"/>
        </w:rPr>
        <w:t>British Journal of Anaesthesia</w:t>
      </w:r>
      <w:r w:rsidR="00C65E56">
        <w:rPr>
          <w:rFonts w:ascii="Times New Roman" w:eastAsia="Times New Roman" w:hAnsi="Times New Roman" w:cs="Times New Roman"/>
          <w:i/>
          <w:iCs/>
          <w:color w:val="000000"/>
          <w:sz w:val="24"/>
          <w:szCs w:val="24"/>
          <w:lang w:eastAsia="en-GB"/>
        </w:rPr>
        <w:t xml:space="preserve"> (BJA)</w:t>
      </w:r>
      <w:r w:rsidRPr="00711CED">
        <w:rPr>
          <w:rFonts w:ascii="Times New Roman" w:eastAsia="Times New Roman" w:hAnsi="Times New Roman" w:cs="Times New Roman"/>
          <w:color w:val="000000"/>
          <w:sz w:val="24"/>
          <w:szCs w:val="24"/>
          <w:lang w:eastAsia="en-GB"/>
        </w:rPr>
        <w:t>, 105(2), pp.220-227.</w:t>
      </w:r>
    </w:p>
    <w:p w14:paraId="4AE321B5" w14:textId="77777777" w:rsidR="000F7843" w:rsidRPr="00711CED" w:rsidRDefault="000F7843" w:rsidP="00137714">
      <w:pPr>
        <w:spacing w:after="180" w:line="240" w:lineRule="auto"/>
        <w:ind w:left="450" w:hanging="450"/>
        <w:rPr>
          <w:rFonts w:ascii="Times New Roman" w:eastAsia="Times New Roman" w:hAnsi="Times New Roman" w:cs="Times New Roman"/>
          <w:color w:val="000000"/>
          <w:sz w:val="24"/>
          <w:szCs w:val="24"/>
          <w:lang w:eastAsia="en-GB"/>
        </w:rPr>
      </w:pPr>
    </w:p>
    <w:p w14:paraId="42FAFCF3" w14:textId="0CF769DE" w:rsidR="00582A31" w:rsidRPr="00711CED" w:rsidRDefault="00582A31"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McGlennan</w:t>
      </w:r>
      <w:proofErr w:type="spellEnd"/>
      <w:r w:rsidRPr="00711CED">
        <w:rPr>
          <w:rFonts w:ascii="Times New Roman" w:eastAsia="Times New Roman" w:hAnsi="Times New Roman" w:cs="Times New Roman"/>
          <w:color w:val="000000"/>
          <w:sz w:val="24"/>
          <w:szCs w:val="24"/>
          <w:lang w:eastAsia="en-GB"/>
        </w:rPr>
        <w:t>, A. and Mustafa, A. (2009) ‘</w:t>
      </w:r>
      <w:r w:rsidRPr="00711CED">
        <w:rPr>
          <w:rFonts w:ascii="Times New Roman" w:eastAsia="Times New Roman" w:hAnsi="Times New Roman" w:cs="Times New Roman"/>
          <w:iCs/>
          <w:color w:val="000000"/>
          <w:sz w:val="24"/>
          <w:szCs w:val="24"/>
          <w:lang w:eastAsia="en-GB"/>
        </w:rPr>
        <w:t>General anaesthesia for Caesarean section</w:t>
      </w:r>
      <w:r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i/>
          <w:color w:val="000000"/>
          <w:sz w:val="24"/>
          <w:szCs w:val="24"/>
          <w:lang w:eastAsia="en-GB"/>
        </w:rPr>
        <w:t xml:space="preserve">Continuing Education in Anaesthesia Critical Care &amp; Pain </w:t>
      </w:r>
      <w:r w:rsidRPr="00711CED">
        <w:rPr>
          <w:rFonts w:ascii="Times New Roman" w:eastAsia="Times New Roman" w:hAnsi="Times New Roman" w:cs="Times New Roman"/>
          <w:color w:val="000000"/>
          <w:sz w:val="24"/>
          <w:szCs w:val="24"/>
          <w:lang w:eastAsia="en-GB"/>
        </w:rPr>
        <w:t>9(5), pp. 148-151.</w:t>
      </w:r>
      <w:r w:rsidR="00FE12AF" w:rsidRPr="00711CED">
        <w:rPr>
          <w:rFonts w:ascii="Times New Roman" w:eastAsia="Times New Roman" w:hAnsi="Times New Roman" w:cs="Times New Roman"/>
          <w:color w:val="000000"/>
          <w:sz w:val="24"/>
          <w:szCs w:val="24"/>
          <w:lang w:eastAsia="en-GB"/>
        </w:rPr>
        <w:t xml:space="preserve"> Available at: </w:t>
      </w:r>
      <w:hyperlink r:id="rId21" w:history="1">
        <w:r w:rsidR="00FE12AF" w:rsidRPr="00711CED">
          <w:rPr>
            <w:rStyle w:val="Hyperlink"/>
            <w:rFonts w:ascii="Times New Roman" w:hAnsi="Times New Roman" w:cs="Times New Roman"/>
            <w:sz w:val="24"/>
            <w:szCs w:val="24"/>
            <w:bdr w:val="none" w:sz="0" w:space="0" w:color="auto" w:frame="1"/>
            <w:shd w:val="clear" w:color="auto" w:fill="FFFFFF"/>
          </w:rPr>
          <w:t>https://doi.org/10.1093/bjaceaccp/mkp025</w:t>
        </w:r>
      </w:hyperlink>
      <w:r w:rsidR="00FE12AF" w:rsidRPr="00711CED">
        <w:rPr>
          <w:rFonts w:ascii="Times New Roman" w:hAnsi="Times New Roman" w:cs="Times New Roman"/>
          <w:sz w:val="24"/>
          <w:szCs w:val="24"/>
          <w:bdr w:val="none" w:sz="0" w:space="0" w:color="auto" w:frame="1"/>
          <w:shd w:val="clear" w:color="auto" w:fill="FFFFFF"/>
        </w:rPr>
        <w:t xml:space="preserve"> (Accessed: 07 May 2022)</w:t>
      </w:r>
      <w:r w:rsidR="001E34D8" w:rsidRPr="00711CED">
        <w:rPr>
          <w:rFonts w:ascii="Times New Roman" w:hAnsi="Times New Roman" w:cs="Times New Roman"/>
          <w:sz w:val="24"/>
          <w:szCs w:val="24"/>
          <w:bdr w:val="none" w:sz="0" w:space="0" w:color="auto" w:frame="1"/>
          <w:shd w:val="clear" w:color="auto" w:fill="FFFFFF"/>
        </w:rPr>
        <w:t>.</w:t>
      </w:r>
    </w:p>
    <w:p w14:paraId="60AC3291" w14:textId="25AB9835"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Mushambi</w:t>
      </w:r>
      <w:proofErr w:type="spellEnd"/>
      <w:r w:rsidRPr="00711CED">
        <w:rPr>
          <w:rFonts w:ascii="Times New Roman" w:eastAsia="Times New Roman" w:hAnsi="Times New Roman" w:cs="Times New Roman"/>
          <w:color w:val="000000"/>
          <w:sz w:val="24"/>
          <w:szCs w:val="24"/>
          <w:lang w:eastAsia="en-GB"/>
        </w:rPr>
        <w:t xml:space="preserve">, M., </w:t>
      </w:r>
      <w:proofErr w:type="spellStart"/>
      <w:r w:rsidRPr="00711CED">
        <w:rPr>
          <w:rFonts w:ascii="Times New Roman" w:eastAsia="Times New Roman" w:hAnsi="Times New Roman" w:cs="Times New Roman"/>
          <w:color w:val="000000"/>
          <w:sz w:val="24"/>
          <w:szCs w:val="24"/>
          <w:lang w:eastAsia="en-GB"/>
        </w:rPr>
        <w:t>Kinsella</w:t>
      </w:r>
      <w:proofErr w:type="spellEnd"/>
      <w:r w:rsidRPr="00711CED">
        <w:rPr>
          <w:rFonts w:ascii="Times New Roman" w:eastAsia="Times New Roman" w:hAnsi="Times New Roman" w:cs="Times New Roman"/>
          <w:color w:val="000000"/>
          <w:sz w:val="24"/>
          <w:szCs w:val="24"/>
          <w:lang w:eastAsia="en-GB"/>
        </w:rPr>
        <w:t xml:space="preserve">, S., </w:t>
      </w:r>
      <w:proofErr w:type="spellStart"/>
      <w:r w:rsidRPr="00711CED">
        <w:rPr>
          <w:rFonts w:ascii="Times New Roman" w:eastAsia="Times New Roman" w:hAnsi="Times New Roman" w:cs="Times New Roman"/>
          <w:color w:val="000000"/>
          <w:sz w:val="24"/>
          <w:szCs w:val="24"/>
          <w:lang w:eastAsia="en-GB"/>
        </w:rPr>
        <w:t>Popat</w:t>
      </w:r>
      <w:proofErr w:type="spellEnd"/>
      <w:r w:rsidRPr="00711CED">
        <w:rPr>
          <w:rFonts w:ascii="Times New Roman" w:eastAsia="Times New Roman" w:hAnsi="Times New Roman" w:cs="Times New Roman"/>
          <w:color w:val="000000"/>
          <w:sz w:val="24"/>
          <w:szCs w:val="24"/>
          <w:lang w:eastAsia="en-GB"/>
        </w:rPr>
        <w:t xml:space="preserve">, M., Swales, H., </w:t>
      </w:r>
      <w:proofErr w:type="spellStart"/>
      <w:r w:rsidRPr="00711CED">
        <w:rPr>
          <w:rFonts w:ascii="Times New Roman" w:eastAsia="Times New Roman" w:hAnsi="Times New Roman" w:cs="Times New Roman"/>
          <w:color w:val="000000"/>
          <w:sz w:val="24"/>
          <w:szCs w:val="24"/>
          <w:lang w:eastAsia="en-GB"/>
        </w:rPr>
        <w:t>Ramaswamy</w:t>
      </w:r>
      <w:proofErr w:type="spellEnd"/>
      <w:r w:rsidRPr="00711CED">
        <w:rPr>
          <w:rFonts w:ascii="Times New Roman" w:eastAsia="Times New Roman" w:hAnsi="Times New Roman" w:cs="Times New Roman"/>
          <w:color w:val="000000"/>
          <w:sz w:val="24"/>
          <w:szCs w:val="24"/>
          <w:lang w:eastAsia="en-GB"/>
        </w:rPr>
        <w:t>, K., Winton, A. and Quinn, A. (2015) ‘Obstetric Anaesthetists Association and Difficult Airway Society guidelines for the management of difficult and failed tracheal intubation in obstetrics’, </w:t>
      </w:r>
      <w:r w:rsidRPr="00711CED">
        <w:rPr>
          <w:rFonts w:ascii="Times New Roman" w:eastAsia="Times New Roman" w:hAnsi="Times New Roman" w:cs="Times New Roman"/>
          <w:i/>
          <w:iCs/>
          <w:color w:val="000000"/>
          <w:sz w:val="24"/>
          <w:szCs w:val="24"/>
          <w:lang w:eastAsia="en-GB"/>
        </w:rPr>
        <w:t>Anaesthesia</w:t>
      </w:r>
      <w:r w:rsidRPr="00711CED">
        <w:rPr>
          <w:rFonts w:ascii="Times New Roman" w:eastAsia="Times New Roman" w:hAnsi="Times New Roman" w:cs="Times New Roman"/>
          <w:color w:val="000000"/>
          <w:sz w:val="24"/>
          <w:szCs w:val="24"/>
          <w:lang w:eastAsia="en-GB"/>
        </w:rPr>
        <w:t>, 70(11), pp.1286-1306.</w:t>
      </w:r>
    </w:p>
    <w:p w14:paraId="73298D0E" w14:textId="0EF153A5"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Neall</w:t>
      </w:r>
      <w:proofErr w:type="spellEnd"/>
      <w:r w:rsidRPr="00711CED">
        <w:rPr>
          <w:rFonts w:ascii="Times New Roman" w:eastAsia="Times New Roman" w:hAnsi="Times New Roman" w:cs="Times New Roman"/>
          <w:color w:val="000000"/>
          <w:sz w:val="24"/>
          <w:szCs w:val="24"/>
          <w:lang w:eastAsia="en-GB"/>
        </w:rPr>
        <w:t xml:space="preserve">, G., </w:t>
      </w:r>
      <w:proofErr w:type="spellStart"/>
      <w:r w:rsidRPr="00711CED">
        <w:rPr>
          <w:rFonts w:ascii="Times New Roman" w:eastAsia="Times New Roman" w:hAnsi="Times New Roman" w:cs="Times New Roman"/>
          <w:color w:val="000000"/>
          <w:sz w:val="24"/>
          <w:szCs w:val="24"/>
          <w:lang w:eastAsia="en-GB"/>
        </w:rPr>
        <w:t>Bampoe</w:t>
      </w:r>
      <w:proofErr w:type="spellEnd"/>
      <w:r w:rsidRPr="00711CED">
        <w:rPr>
          <w:rFonts w:ascii="Times New Roman" w:eastAsia="Times New Roman" w:hAnsi="Times New Roman" w:cs="Times New Roman"/>
          <w:color w:val="000000"/>
          <w:sz w:val="24"/>
          <w:szCs w:val="24"/>
          <w:lang w:eastAsia="en-GB"/>
        </w:rPr>
        <w:t xml:space="preserve">, S. and Sultan, P. (2022) ‘Analgesia for Caesarean section’ </w:t>
      </w:r>
      <w:r w:rsidR="00C65E56" w:rsidRPr="00C65E56">
        <w:rPr>
          <w:rFonts w:ascii="Times New Roman" w:eastAsia="Times New Roman" w:hAnsi="Times New Roman" w:cs="Times New Roman"/>
          <w:i/>
          <w:color w:val="000000"/>
          <w:sz w:val="24"/>
          <w:szCs w:val="24"/>
          <w:lang w:eastAsia="en-GB"/>
        </w:rPr>
        <w:t>British Journal of Anaesthesia</w:t>
      </w:r>
      <w:r w:rsidR="00C65E56" w:rsidRPr="00C65E56">
        <w:rPr>
          <w:rFonts w:ascii="Times New Roman" w:eastAsia="Times New Roman" w:hAnsi="Times New Roman" w:cs="Times New Roman"/>
          <w:color w:val="000000"/>
          <w:sz w:val="24"/>
          <w:szCs w:val="24"/>
          <w:lang w:eastAsia="en-GB"/>
        </w:rPr>
        <w:t xml:space="preserve"> </w:t>
      </w:r>
      <w:r w:rsidR="00C65E56">
        <w:rPr>
          <w:rFonts w:ascii="Times New Roman" w:eastAsia="Times New Roman" w:hAnsi="Times New Roman" w:cs="Times New Roman"/>
          <w:color w:val="000000"/>
          <w:sz w:val="24"/>
          <w:szCs w:val="24"/>
          <w:lang w:eastAsia="en-GB"/>
        </w:rPr>
        <w:t>(</w:t>
      </w:r>
      <w:r w:rsidRPr="00711CED">
        <w:rPr>
          <w:rFonts w:ascii="Times New Roman" w:eastAsia="Times New Roman" w:hAnsi="Times New Roman" w:cs="Times New Roman"/>
          <w:i/>
          <w:iCs/>
          <w:color w:val="000000"/>
          <w:sz w:val="24"/>
          <w:szCs w:val="24"/>
          <w:lang w:eastAsia="en-GB"/>
        </w:rPr>
        <w:t>B</w:t>
      </w:r>
      <w:r w:rsidR="00AA5418">
        <w:rPr>
          <w:rFonts w:ascii="Times New Roman" w:eastAsia="Times New Roman" w:hAnsi="Times New Roman" w:cs="Times New Roman"/>
          <w:i/>
          <w:iCs/>
          <w:color w:val="000000"/>
          <w:sz w:val="24"/>
          <w:szCs w:val="24"/>
          <w:lang w:eastAsia="en-GB"/>
        </w:rPr>
        <w:t>JA</w:t>
      </w:r>
      <w:r w:rsidR="00C65E56">
        <w:rPr>
          <w:rFonts w:ascii="Times New Roman" w:eastAsia="Times New Roman" w:hAnsi="Times New Roman" w:cs="Times New Roman"/>
          <w:i/>
          <w:iCs/>
          <w:color w:val="000000"/>
          <w:sz w:val="24"/>
          <w:szCs w:val="24"/>
          <w:lang w:eastAsia="en-GB"/>
        </w:rPr>
        <w:t xml:space="preserve">) </w:t>
      </w:r>
      <w:r w:rsidRPr="00711CED">
        <w:rPr>
          <w:rFonts w:ascii="Times New Roman" w:eastAsia="Times New Roman" w:hAnsi="Times New Roman" w:cs="Times New Roman"/>
          <w:i/>
          <w:iCs/>
          <w:color w:val="000000"/>
          <w:sz w:val="24"/>
          <w:szCs w:val="24"/>
          <w:lang w:eastAsia="en-GB"/>
        </w:rPr>
        <w:t>Education</w:t>
      </w:r>
      <w:r w:rsidRPr="00711CED">
        <w:rPr>
          <w:rFonts w:ascii="Times New Roman" w:eastAsia="Times New Roman" w:hAnsi="Times New Roman" w:cs="Times New Roman"/>
          <w:color w:val="000000"/>
          <w:sz w:val="24"/>
          <w:szCs w:val="24"/>
          <w:lang w:eastAsia="en-GB"/>
        </w:rPr>
        <w:t>, 22(5), pp.197-203.</w:t>
      </w:r>
    </w:p>
    <w:p w14:paraId="78EE9375" w14:textId="028064AC" w:rsidR="00137714" w:rsidRPr="00711CED" w:rsidRDefault="00137714" w:rsidP="00137714">
      <w:pPr>
        <w:spacing w:after="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National Institute for Health and Care Excellence (NICE) (202</w:t>
      </w:r>
      <w:r w:rsidR="00E43652">
        <w:rPr>
          <w:rFonts w:ascii="Times New Roman" w:eastAsia="Times New Roman" w:hAnsi="Times New Roman" w:cs="Times New Roman"/>
          <w:color w:val="000000"/>
          <w:sz w:val="24"/>
          <w:szCs w:val="24"/>
          <w:lang w:eastAsia="en-GB"/>
        </w:rPr>
        <w:t>1</w:t>
      </w:r>
      <w:r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i/>
          <w:color w:val="000000"/>
          <w:sz w:val="24"/>
          <w:szCs w:val="24"/>
          <w:lang w:eastAsia="en-GB"/>
        </w:rPr>
        <w:t>Caesarean birth, NICE guidelines (NG192)</w:t>
      </w:r>
      <w:r w:rsidRPr="00711CED">
        <w:rPr>
          <w:rFonts w:ascii="Times New Roman" w:eastAsia="Times New Roman" w:hAnsi="Times New Roman" w:cs="Times New Roman"/>
          <w:color w:val="000000"/>
          <w:sz w:val="24"/>
          <w:szCs w:val="24"/>
          <w:lang w:eastAsia="en-GB"/>
        </w:rPr>
        <w:t xml:space="preserve">, Available at: </w:t>
      </w:r>
      <w:hyperlink r:id="rId22" w:history="1">
        <w:r w:rsidRPr="00711CED">
          <w:rPr>
            <w:rFonts w:ascii="Times New Roman" w:eastAsia="Times New Roman" w:hAnsi="Times New Roman" w:cs="Times New Roman"/>
            <w:color w:val="0000FF" w:themeColor="hyperlink"/>
            <w:sz w:val="24"/>
            <w:szCs w:val="24"/>
            <w:u w:val="single"/>
            <w:lang w:eastAsia="en-GB"/>
          </w:rPr>
          <w:t>https://www.nice.org.uk/guidance/NG192</w:t>
        </w:r>
      </w:hyperlink>
      <w:r w:rsidRPr="00711CED">
        <w:rPr>
          <w:rFonts w:ascii="Times New Roman" w:eastAsia="Times New Roman" w:hAnsi="Times New Roman" w:cs="Times New Roman"/>
          <w:color w:val="000000"/>
          <w:sz w:val="24"/>
          <w:szCs w:val="24"/>
          <w:lang w:eastAsia="en-GB"/>
        </w:rPr>
        <w:t xml:space="preserve"> (Accessed:28 April 2022). </w:t>
      </w:r>
    </w:p>
    <w:p w14:paraId="739BE5BD" w14:textId="77777777" w:rsidR="00137714" w:rsidRPr="00711CED" w:rsidRDefault="00137714" w:rsidP="00137714">
      <w:pPr>
        <w:spacing w:after="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 </w:t>
      </w:r>
    </w:p>
    <w:p w14:paraId="3EC975C7" w14:textId="4957DC3C" w:rsidR="00137714" w:rsidRPr="00711CED" w:rsidRDefault="00137714" w:rsidP="002A0764">
      <w:pPr>
        <w:spacing w:after="0" w:line="240" w:lineRule="auto"/>
        <w:ind w:left="450" w:hanging="450"/>
        <w:rPr>
          <w:rFonts w:ascii="Times New Roman" w:eastAsia="Times New Roman" w:hAnsi="Times New Roman" w:cs="Times New Roman"/>
          <w:color w:val="000000"/>
          <w:sz w:val="24"/>
          <w:szCs w:val="24"/>
          <w:lang w:eastAsia="en-GB"/>
        </w:rPr>
      </w:pPr>
      <w:bookmarkStart w:id="6" w:name="_Hlk103941291"/>
      <w:r w:rsidRPr="00711CED">
        <w:rPr>
          <w:rFonts w:ascii="Times New Roman" w:eastAsia="Times New Roman" w:hAnsi="Times New Roman" w:cs="Times New Roman"/>
          <w:color w:val="000000"/>
          <w:sz w:val="24"/>
          <w:szCs w:val="24"/>
          <w:lang w:eastAsia="en-GB"/>
        </w:rPr>
        <w:t xml:space="preserve">National Institute for Health and Care Excellence (NICE) (2015) </w:t>
      </w:r>
      <w:r w:rsidRPr="00711CED">
        <w:rPr>
          <w:rFonts w:ascii="Times New Roman" w:eastAsia="Times New Roman" w:hAnsi="Times New Roman" w:cs="Times New Roman"/>
          <w:i/>
          <w:color w:val="000000"/>
          <w:sz w:val="24"/>
          <w:szCs w:val="24"/>
          <w:lang w:eastAsia="en-GB"/>
        </w:rPr>
        <w:t>Blood transfusion: summary of NICE guidance.</w:t>
      </w:r>
      <w:r w:rsidRPr="00711CED">
        <w:rPr>
          <w:rFonts w:ascii="Times New Roman" w:eastAsia="Times New Roman" w:hAnsi="Times New Roman" w:cs="Times New Roman"/>
          <w:color w:val="000000"/>
          <w:sz w:val="24"/>
          <w:szCs w:val="24"/>
          <w:lang w:eastAsia="en-GB"/>
        </w:rPr>
        <w:t xml:space="preserve"> Available at:</w:t>
      </w:r>
      <w:r w:rsidR="002A0764" w:rsidRPr="00711CED">
        <w:rPr>
          <w:rFonts w:ascii="Times New Roman" w:eastAsia="Times New Roman" w:hAnsi="Times New Roman" w:cs="Times New Roman"/>
          <w:color w:val="000000"/>
          <w:sz w:val="24"/>
          <w:szCs w:val="24"/>
          <w:lang w:eastAsia="en-GB"/>
        </w:rPr>
        <w:t xml:space="preserve"> </w:t>
      </w:r>
      <w:hyperlink r:id="rId23" w:history="1">
        <w:r w:rsidR="002A0764" w:rsidRPr="00711CED">
          <w:rPr>
            <w:rStyle w:val="Hyperlink"/>
            <w:rFonts w:ascii="Times New Roman" w:eastAsia="Times New Roman" w:hAnsi="Times New Roman" w:cs="Times New Roman"/>
            <w:sz w:val="24"/>
            <w:szCs w:val="24"/>
            <w:lang w:eastAsia="en-GB"/>
          </w:rPr>
          <w:t>https://www.nice.org.uk/guidance/ng24</w:t>
        </w:r>
      </w:hyperlink>
      <w:r w:rsidR="002A0764"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color w:val="000000"/>
          <w:sz w:val="24"/>
          <w:szCs w:val="24"/>
          <w:lang w:eastAsia="en-GB"/>
        </w:rPr>
        <w:t>Accessed: 08 May 2022).</w:t>
      </w:r>
    </w:p>
    <w:bookmarkEnd w:id="6"/>
    <w:p w14:paraId="51B81F58" w14:textId="77777777" w:rsidR="00137714" w:rsidRPr="00711CED" w:rsidRDefault="00137714" w:rsidP="00137714">
      <w:pPr>
        <w:spacing w:after="0" w:line="240" w:lineRule="auto"/>
        <w:ind w:left="450" w:hanging="450"/>
        <w:rPr>
          <w:rFonts w:ascii="Times New Roman" w:eastAsia="Times New Roman" w:hAnsi="Times New Roman" w:cs="Times New Roman"/>
          <w:color w:val="000000"/>
          <w:sz w:val="24"/>
          <w:szCs w:val="24"/>
          <w:lang w:eastAsia="en-GB"/>
        </w:rPr>
      </w:pPr>
    </w:p>
    <w:p w14:paraId="1F975AD2" w14:textId="77777777" w:rsidR="00137714" w:rsidRPr="00711CED" w:rsidRDefault="00137714" w:rsidP="00137714">
      <w:pPr>
        <w:spacing w:line="240" w:lineRule="auto"/>
        <w:ind w:left="720" w:hanging="720"/>
        <w:rPr>
          <w:rFonts w:ascii="Times New Roman" w:eastAsia="Times New Roman" w:hAnsi="Times New Roman" w:cs="Times New Roman"/>
          <w:noProof/>
          <w:sz w:val="24"/>
          <w:szCs w:val="24"/>
          <w:lang w:val="en-US" w:eastAsia="en-GB"/>
        </w:rPr>
      </w:pPr>
      <w:r w:rsidRPr="00711CED">
        <w:rPr>
          <w:rFonts w:ascii="Times New Roman" w:eastAsia="Times New Roman" w:hAnsi="Times New Roman" w:cs="Times New Roman"/>
          <w:color w:val="000000"/>
          <w:sz w:val="24"/>
          <w:szCs w:val="24"/>
          <w:lang w:eastAsia="en-GB"/>
        </w:rPr>
        <w:t xml:space="preserve">Nursing and Midwifery Council (NMC) (2018) </w:t>
      </w:r>
      <w:r w:rsidRPr="00711CED">
        <w:rPr>
          <w:rFonts w:ascii="Times New Roman" w:eastAsia="Times New Roman" w:hAnsi="Times New Roman" w:cs="Times New Roman"/>
          <w:i/>
          <w:color w:val="000000"/>
          <w:sz w:val="24"/>
          <w:szCs w:val="24"/>
          <w:lang w:eastAsia="en-GB"/>
        </w:rPr>
        <w:t>The code: Professional standards of practice and behaviour for nurses, midwives and nursing associates</w:t>
      </w:r>
      <w:r w:rsidRPr="00711CED">
        <w:rPr>
          <w:rFonts w:ascii="Times New Roman" w:eastAsia="Times New Roman" w:hAnsi="Times New Roman" w:cs="Times New Roman"/>
          <w:color w:val="000000"/>
          <w:sz w:val="24"/>
          <w:szCs w:val="24"/>
          <w:lang w:eastAsia="en-GB"/>
        </w:rPr>
        <w:t xml:space="preserve">. Available at: </w:t>
      </w:r>
      <w:hyperlink r:id="rId24" w:history="1">
        <w:r w:rsidRPr="00711CED">
          <w:rPr>
            <w:rFonts w:ascii="Times New Roman" w:eastAsia="Times New Roman" w:hAnsi="Times New Roman" w:cs="Times New Roman"/>
            <w:color w:val="0000FF" w:themeColor="hyperlink"/>
            <w:sz w:val="24"/>
            <w:szCs w:val="24"/>
            <w:u w:val="single"/>
            <w:lang w:eastAsia="en-GB"/>
          </w:rPr>
          <w:t>https://www.nmc.org.uk/standards/code/</w:t>
        </w:r>
      </w:hyperlink>
      <w:r w:rsidRPr="00711CED">
        <w:rPr>
          <w:rFonts w:ascii="Times New Roman" w:eastAsia="Times New Roman" w:hAnsi="Times New Roman" w:cs="Times New Roman"/>
          <w:color w:val="000000"/>
          <w:sz w:val="24"/>
          <w:szCs w:val="24"/>
          <w:lang w:eastAsia="en-GB"/>
        </w:rPr>
        <w:t xml:space="preserve"> (Accessed: 27 April 2022).</w:t>
      </w:r>
    </w:p>
    <w:p w14:paraId="3E3507F5"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Palmer, C. (2015) ‘Tilting at </w:t>
      </w:r>
      <w:proofErr w:type="spellStart"/>
      <w:r w:rsidRPr="00711CED">
        <w:rPr>
          <w:rFonts w:ascii="Times New Roman" w:eastAsia="Times New Roman" w:hAnsi="Times New Roman" w:cs="Times New Roman"/>
          <w:color w:val="000000"/>
          <w:sz w:val="24"/>
          <w:szCs w:val="24"/>
          <w:lang w:eastAsia="en-GB"/>
        </w:rPr>
        <w:t>Aortocaval</w:t>
      </w:r>
      <w:proofErr w:type="spellEnd"/>
      <w:r w:rsidRPr="00711CED">
        <w:rPr>
          <w:rFonts w:ascii="Times New Roman" w:eastAsia="Times New Roman" w:hAnsi="Times New Roman" w:cs="Times New Roman"/>
          <w:color w:val="000000"/>
          <w:sz w:val="24"/>
          <w:szCs w:val="24"/>
          <w:lang w:eastAsia="en-GB"/>
        </w:rPr>
        <w:t xml:space="preserve"> Compression’, </w:t>
      </w:r>
      <w:proofErr w:type="spellStart"/>
      <w:r w:rsidRPr="00711CED">
        <w:rPr>
          <w:rFonts w:ascii="Times New Roman" w:eastAsia="Times New Roman" w:hAnsi="Times New Roman" w:cs="Times New Roman"/>
          <w:i/>
          <w:iCs/>
          <w:color w:val="000000"/>
          <w:sz w:val="24"/>
          <w:szCs w:val="24"/>
          <w:lang w:eastAsia="en-GB"/>
        </w:rPr>
        <w:t>Anesthesiology</w:t>
      </w:r>
      <w:proofErr w:type="spellEnd"/>
      <w:r w:rsidRPr="00711CED">
        <w:rPr>
          <w:rFonts w:ascii="Times New Roman" w:eastAsia="Times New Roman" w:hAnsi="Times New Roman" w:cs="Times New Roman"/>
          <w:color w:val="000000"/>
          <w:sz w:val="24"/>
          <w:szCs w:val="24"/>
          <w:lang w:eastAsia="en-GB"/>
        </w:rPr>
        <w:t>, 122(2), pp.231-232.</w:t>
      </w:r>
    </w:p>
    <w:p w14:paraId="5F3AF425" w14:textId="0F6F573E"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Patel, S. and Habib, A. (2021) ‘Anaesthesia for the parturient with obesity’, </w:t>
      </w:r>
      <w:r w:rsidR="00C65E56" w:rsidRPr="00C65E56">
        <w:rPr>
          <w:rFonts w:ascii="Times New Roman" w:eastAsia="Times New Roman" w:hAnsi="Times New Roman" w:cs="Times New Roman"/>
          <w:i/>
          <w:color w:val="000000"/>
          <w:sz w:val="24"/>
          <w:szCs w:val="24"/>
          <w:lang w:eastAsia="en-GB"/>
        </w:rPr>
        <w:t>British Journal of Anaesthesia</w:t>
      </w:r>
      <w:r w:rsidR="00C65E56" w:rsidRPr="00C65E56">
        <w:rPr>
          <w:rFonts w:ascii="Times New Roman" w:eastAsia="Times New Roman" w:hAnsi="Times New Roman" w:cs="Times New Roman"/>
          <w:color w:val="000000"/>
          <w:sz w:val="24"/>
          <w:szCs w:val="24"/>
          <w:lang w:eastAsia="en-GB"/>
        </w:rPr>
        <w:t xml:space="preserve"> </w:t>
      </w:r>
      <w:r w:rsidR="00C65E56">
        <w:rPr>
          <w:rFonts w:ascii="Times New Roman" w:eastAsia="Times New Roman" w:hAnsi="Times New Roman" w:cs="Times New Roman"/>
          <w:color w:val="000000"/>
          <w:sz w:val="24"/>
          <w:szCs w:val="24"/>
          <w:lang w:eastAsia="en-GB"/>
        </w:rPr>
        <w:t>(</w:t>
      </w:r>
      <w:r w:rsidR="00217984" w:rsidRPr="00217984">
        <w:rPr>
          <w:rFonts w:ascii="Times New Roman" w:eastAsia="Times New Roman" w:hAnsi="Times New Roman" w:cs="Times New Roman"/>
          <w:i/>
          <w:color w:val="000000"/>
          <w:sz w:val="24"/>
          <w:szCs w:val="24"/>
          <w:lang w:eastAsia="en-GB"/>
        </w:rPr>
        <w:t>BJA</w:t>
      </w:r>
      <w:r w:rsidR="00C65E56">
        <w:rPr>
          <w:rFonts w:ascii="Times New Roman" w:eastAsia="Times New Roman" w:hAnsi="Times New Roman" w:cs="Times New Roman"/>
          <w:i/>
          <w:color w:val="000000"/>
          <w:sz w:val="24"/>
          <w:szCs w:val="24"/>
          <w:lang w:eastAsia="en-GB"/>
        </w:rPr>
        <w:t>)</w:t>
      </w:r>
      <w:r w:rsidR="00217984" w:rsidRPr="00217984">
        <w:rPr>
          <w:rFonts w:ascii="Times New Roman" w:eastAsia="Times New Roman" w:hAnsi="Times New Roman" w:cs="Times New Roman"/>
          <w:i/>
          <w:color w:val="000000"/>
          <w:sz w:val="24"/>
          <w:szCs w:val="24"/>
          <w:lang w:eastAsia="en-GB"/>
        </w:rPr>
        <w:t xml:space="preserve"> Education, </w:t>
      </w:r>
      <w:r w:rsidR="00217984" w:rsidRPr="00217984">
        <w:rPr>
          <w:rFonts w:ascii="Times New Roman" w:eastAsia="Times New Roman" w:hAnsi="Times New Roman" w:cs="Times New Roman"/>
          <w:color w:val="000000"/>
          <w:sz w:val="24"/>
          <w:szCs w:val="24"/>
          <w:lang w:eastAsia="en-GB"/>
        </w:rPr>
        <w:t>21(5), pp.180-186</w:t>
      </w:r>
      <w:r w:rsidR="00217984" w:rsidRPr="00217984">
        <w:rPr>
          <w:rFonts w:ascii="Times New Roman" w:eastAsia="Times New Roman" w:hAnsi="Times New Roman" w:cs="Times New Roman"/>
          <w:i/>
          <w:color w:val="000000"/>
          <w:sz w:val="24"/>
          <w:szCs w:val="24"/>
          <w:lang w:eastAsia="en-GB"/>
        </w:rPr>
        <w:t xml:space="preserve">. </w:t>
      </w:r>
      <w:r w:rsidR="00217984" w:rsidRPr="00EA440A">
        <w:rPr>
          <w:rFonts w:ascii="Times New Roman" w:eastAsia="Times New Roman" w:hAnsi="Times New Roman" w:cs="Times New Roman"/>
          <w:color w:val="000000"/>
          <w:sz w:val="24"/>
          <w:szCs w:val="24"/>
          <w:lang w:eastAsia="en-GB"/>
        </w:rPr>
        <w:t>Available</w:t>
      </w:r>
      <w:r w:rsidR="00EA440A">
        <w:rPr>
          <w:rFonts w:ascii="Times New Roman" w:eastAsia="Times New Roman" w:hAnsi="Times New Roman" w:cs="Times New Roman"/>
          <w:color w:val="000000"/>
          <w:sz w:val="24"/>
          <w:szCs w:val="24"/>
          <w:lang w:eastAsia="en-GB"/>
        </w:rPr>
        <w:t xml:space="preserve"> at</w:t>
      </w:r>
      <w:r w:rsidR="002A0764" w:rsidRPr="00711CED">
        <w:rPr>
          <w:rFonts w:ascii="Times New Roman" w:eastAsia="Times New Roman" w:hAnsi="Times New Roman" w:cs="Times New Roman"/>
          <w:color w:val="000000"/>
          <w:sz w:val="24"/>
          <w:szCs w:val="24"/>
          <w:lang w:eastAsia="en-GB"/>
        </w:rPr>
        <w:t xml:space="preserve">: </w:t>
      </w:r>
      <w:hyperlink r:id="rId25" w:tgtFrame="_blank" w:history="1">
        <w:r w:rsidR="002A0764" w:rsidRPr="00711CED">
          <w:rPr>
            <w:rFonts w:ascii="Times New Roman" w:hAnsi="Times New Roman" w:cs="Times New Roman"/>
            <w:color w:val="0000FF"/>
            <w:sz w:val="24"/>
            <w:szCs w:val="24"/>
            <w:u w:val="single"/>
            <w:bdr w:val="none" w:sz="0" w:space="0" w:color="auto" w:frame="1"/>
            <w:shd w:val="clear" w:color="auto" w:fill="FFFFFF"/>
          </w:rPr>
          <w:t>10.1016/</w:t>
        </w:r>
        <w:proofErr w:type="spellStart"/>
        <w:r w:rsidR="002A0764" w:rsidRPr="00711CED">
          <w:rPr>
            <w:rFonts w:ascii="Times New Roman" w:hAnsi="Times New Roman" w:cs="Times New Roman"/>
            <w:color w:val="0000FF"/>
            <w:sz w:val="24"/>
            <w:szCs w:val="24"/>
            <w:u w:val="single"/>
            <w:bdr w:val="none" w:sz="0" w:space="0" w:color="auto" w:frame="1"/>
            <w:shd w:val="clear" w:color="auto" w:fill="FFFFFF"/>
          </w:rPr>
          <w:t>j.bjae.2020.12.007</w:t>
        </w:r>
        <w:proofErr w:type="spellEnd"/>
      </w:hyperlink>
      <w:r w:rsidR="002A0764" w:rsidRPr="00711CED">
        <w:rPr>
          <w:rFonts w:ascii="Times New Roman" w:hAnsi="Times New Roman" w:cs="Times New Roman"/>
          <w:sz w:val="24"/>
          <w:szCs w:val="24"/>
        </w:rPr>
        <w:t xml:space="preserve"> Accessed: 27 April 2022</w:t>
      </w:r>
      <w:r w:rsidR="001E34D8" w:rsidRPr="00711CED">
        <w:rPr>
          <w:rFonts w:ascii="Times New Roman" w:hAnsi="Times New Roman" w:cs="Times New Roman"/>
          <w:sz w:val="24"/>
          <w:szCs w:val="24"/>
        </w:rPr>
        <w:t>.</w:t>
      </w:r>
    </w:p>
    <w:p w14:paraId="73B51557" w14:textId="77777777" w:rsidR="00137714" w:rsidRPr="00711CED" w:rsidRDefault="00137714" w:rsidP="00137714">
      <w:pPr>
        <w:spacing w:after="0" w:line="240" w:lineRule="auto"/>
        <w:ind w:left="450" w:hanging="450"/>
        <w:rPr>
          <w:rFonts w:ascii="Times New Roman" w:hAnsi="Times New Roman" w:cs="Times New Roman"/>
          <w:sz w:val="24"/>
          <w:szCs w:val="24"/>
        </w:rPr>
      </w:pPr>
      <w:r w:rsidRPr="00711CED">
        <w:rPr>
          <w:rFonts w:ascii="Times New Roman" w:eastAsia="Times New Roman" w:hAnsi="Times New Roman" w:cs="Times New Roman"/>
          <w:color w:val="000000"/>
          <w:sz w:val="24"/>
          <w:szCs w:val="24"/>
          <w:lang w:eastAsia="en-GB"/>
        </w:rPr>
        <w:lastRenderedPageBreak/>
        <w:t>Royal College of Obstetricians and Gynaecologists (RCOG) (2015</w:t>
      </w:r>
      <w:r w:rsidRPr="00711CED">
        <w:rPr>
          <w:rFonts w:ascii="Times New Roman" w:eastAsia="Times New Roman" w:hAnsi="Times New Roman" w:cs="Times New Roman"/>
          <w:i/>
          <w:color w:val="000000"/>
          <w:sz w:val="24"/>
          <w:szCs w:val="24"/>
          <w:lang w:eastAsia="en-GB"/>
        </w:rPr>
        <w:t>) Obtaining Valid Consent (Clinical Governance Advice No. 6).</w:t>
      </w:r>
      <w:r w:rsidRPr="00711CED">
        <w:rPr>
          <w:rFonts w:ascii="Times New Roman" w:eastAsia="Times New Roman" w:hAnsi="Times New Roman" w:cs="Times New Roman"/>
          <w:color w:val="000000"/>
          <w:sz w:val="24"/>
          <w:szCs w:val="24"/>
          <w:lang w:eastAsia="en-GB"/>
        </w:rPr>
        <w:t xml:space="preserve"> Available at: </w:t>
      </w:r>
      <w:hyperlink r:id="rId26" w:history="1">
        <w:r w:rsidRPr="00711CED">
          <w:rPr>
            <w:rFonts w:ascii="Times New Roman" w:eastAsia="Times New Roman" w:hAnsi="Times New Roman" w:cs="Times New Roman"/>
            <w:color w:val="0000FF" w:themeColor="hyperlink"/>
            <w:sz w:val="24"/>
            <w:szCs w:val="24"/>
            <w:u w:val="single"/>
            <w:lang w:eastAsia="en-GB"/>
          </w:rPr>
          <w:t>https://www.rcog.org.uk/guidance/browse-all-guidance/clinical-governance-advice/obtaining-valid-consent-clinical-governance-advice-no-6/</w:t>
        </w:r>
      </w:hyperlink>
      <w:r w:rsidRPr="00711CED">
        <w:rPr>
          <w:rFonts w:ascii="Times New Roman" w:eastAsia="Times New Roman" w:hAnsi="Times New Roman" w:cs="Times New Roman"/>
          <w:color w:val="000000"/>
          <w:sz w:val="24"/>
          <w:szCs w:val="24"/>
          <w:lang w:eastAsia="en-GB"/>
        </w:rPr>
        <w:t xml:space="preserve"> (Accessed: 28 April 2022</w:t>
      </w:r>
      <w:r w:rsidRPr="00711CED">
        <w:rPr>
          <w:rFonts w:ascii="Times New Roman" w:hAnsi="Times New Roman" w:cs="Times New Roman"/>
          <w:sz w:val="24"/>
          <w:szCs w:val="24"/>
        </w:rPr>
        <w:t xml:space="preserve">). </w:t>
      </w:r>
    </w:p>
    <w:p w14:paraId="0500AC03" w14:textId="77777777" w:rsidR="00137714" w:rsidRPr="00711CED" w:rsidRDefault="00137714" w:rsidP="00137714">
      <w:pPr>
        <w:spacing w:after="0" w:line="240" w:lineRule="auto"/>
        <w:ind w:left="450" w:hanging="450"/>
        <w:rPr>
          <w:rFonts w:ascii="Times New Roman" w:eastAsia="Times New Roman" w:hAnsi="Times New Roman" w:cs="Times New Roman"/>
          <w:color w:val="000000"/>
          <w:sz w:val="24"/>
          <w:szCs w:val="24"/>
          <w:lang w:eastAsia="en-GB"/>
        </w:rPr>
      </w:pPr>
    </w:p>
    <w:p w14:paraId="05D396E1" w14:textId="56A6CF74"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Roy, P. and </w:t>
      </w:r>
      <w:proofErr w:type="spellStart"/>
      <w:r w:rsidRPr="00711CED">
        <w:rPr>
          <w:rFonts w:ascii="Times New Roman" w:eastAsia="Times New Roman" w:hAnsi="Times New Roman" w:cs="Times New Roman"/>
          <w:color w:val="000000"/>
          <w:sz w:val="24"/>
          <w:szCs w:val="24"/>
          <w:lang w:eastAsia="en-GB"/>
        </w:rPr>
        <w:t>Garg</w:t>
      </w:r>
      <w:proofErr w:type="spellEnd"/>
      <w:r w:rsidRPr="00711CED">
        <w:rPr>
          <w:rFonts w:ascii="Times New Roman" w:eastAsia="Times New Roman" w:hAnsi="Times New Roman" w:cs="Times New Roman"/>
          <w:color w:val="000000"/>
          <w:sz w:val="24"/>
          <w:szCs w:val="24"/>
          <w:lang w:eastAsia="en-GB"/>
        </w:rPr>
        <w:t>, S. (2002) ‘</w:t>
      </w:r>
      <w:proofErr w:type="spellStart"/>
      <w:r w:rsidRPr="00711CED">
        <w:rPr>
          <w:rFonts w:ascii="Times New Roman" w:eastAsia="Times New Roman" w:hAnsi="Times New Roman" w:cs="Times New Roman"/>
          <w:color w:val="000000"/>
          <w:sz w:val="24"/>
          <w:szCs w:val="24"/>
          <w:lang w:eastAsia="en-GB"/>
        </w:rPr>
        <w:t>Sevoflurane</w:t>
      </w:r>
      <w:proofErr w:type="spellEnd"/>
      <w:r w:rsidRPr="00711CED">
        <w:rPr>
          <w:rFonts w:ascii="Times New Roman" w:eastAsia="Times New Roman" w:hAnsi="Times New Roman" w:cs="Times New Roman"/>
          <w:color w:val="000000"/>
          <w:sz w:val="24"/>
          <w:szCs w:val="24"/>
          <w:lang w:eastAsia="en-GB"/>
        </w:rPr>
        <w:t xml:space="preserve"> – A new era in inhalation Anaesthesia’, </w:t>
      </w:r>
      <w:r w:rsidRPr="00711CED">
        <w:rPr>
          <w:rFonts w:ascii="Times New Roman" w:eastAsia="Times New Roman" w:hAnsi="Times New Roman" w:cs="Times New Roman"/>
          <w:i/>
          <w:iCs/>
          <w:color w:val="000000"/>
          <w:sz w:val="24"/>
          <w:szCs w:val="24"/>
          <w:lang w:eastAsia="en-GB"/>
        </w:rPr>
        <w:t>Medical Journal Armed Forces India</w:t>
      </w:r>
      <w:r w:rsidRPr="00711CED">
        <w:rPr>
          <w:rFonts w:ascii="Times New Roman" w:eastAsia="Times New Roman" w:hAnsi="Times New Roman" w:cs="Times New Roman"/>
          <w:color w:val="000000"/>
          <w:sz w:val="24"/>
          <w:szCs w:val="24"/>
          <w:lang w:eastAsia="en-GB"/>
        </w:rPr>
        <w:t xml:space="preserve">, 58(2), p.152. Available at: </w:t>
      </w:r>
      <w:hyperlink r:id="rId27" w:history="1">
        <w:r w:rsidRPr="00711CED">
          <w:rPr>
            <w:rFonts w:ascii="Times New Roman" w:eastAsia="Times New Roman" w:hAnsi="Times New Roman" w:cs="Times New Roman"/>
            <w:color w:val="0000FF" w:themeColor="hyperlink"/>
            <w:sz w:val="24"/>
            <w:szCs w:val="24"/>
            <w:u w:val="single"/>
            <w:lang w:eastAsia="en-GB"/>
          </w:rPr>
          <w:t>https://doi.org/10.1016/S0377-1237(02)80051-X</w:t>
        </w:r>
      </w:hyperlink>
      <w:r w:rsidRPr="00711CED">
        <w:rPr>
          <w:rFonts w:ascii="Times New Roman" w:eastAsia="Times New Roman" w:hAnsi="Times New Roman" w:cs="Times New Roman"/>
          <w:color w:val="000000"/>
          <w:sz w:val="24"/>
          <w:szCs w:val="24"/>
          <w:lang w:eastAsia="en-GB"/>
        </w:rPr>
        <w:t xml:space="preserve"> (Accessed: 25 April 2022).</w:t>
      </w:r>
    </w:p>
    <w:p w14:paraId="5871872E" w14:textId="6F8EFE94" w:rsidR="003E4151" w:rsidRPr="00711CED" w:rsidRDefault="003E4151"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Rutherford, J., </w:t>
      </w:r>
      <w:proofErr w:type="spellStart"/>
      <w:r w:rsidRPr="00711CED">
        <w:rPr>
          <w:rFonts w:ascii="Times New Roman" w:eastAsia="Times New Roman" w:hAnsi="Times New Roman" w:cs="Times New Roman"/>
          <w:color w:val="000000"/>
          <w:sz w:val="24"/>
          <w:szCs w:val="24"/>
          <w:lang w:eastAsia="en-GB"/>
        </w:rPr>
        <w:t>Flin</w:t>
      </w:r>
      <w:proofErr w:type="spellEnd"/>
      <w:r w:rsidRPr="00711CED">
        <w:rPr>
          <w:rFonts w:ascii="Times New Roman" w:eastAsia="Times New Roman" w:hAnsi="Times New Roman" w:cs="Times New Roman"/>
          <w:color w:val="000000"/>
          <w:sz w:val="24"/>
          <w:szCs w:val="24"/>
          <w:lang w:eastAsia="en-GB"/>
        </w:rPr>
        <w:t xml:space="preserve">, R. and Mitchell, L. (2012) ‘Non-technical skills of anaesthetic assistants in the </w:t>
      </w:r>
      <w:proofErr w:type="spellStart"/>
      <w:r w:rsidRPr="00711CED">
        <w:rPr>
          <w:rFonts w:ascii="Times New Roman" w:eastAsia="Times New Roman" w:hAnsi="Times New Roman" w:cs="Times New Roman"/>
          <w:color w:val="000000"/>
          <w:sz w:val="24"/>
          <w:szCs w:val="24"/>
          <w:lang w:eastAsia="en-GB"/>
        </w:rPr>
        <w:t>perioperative</w:t>
      </w:r>
      <w:proofErr w:type="spellEnd"/>
      <w:r w:rsidRPr="00711CED">
        <w:rPr>
          <w:rFonts w:ascii="Times New Roman" w:eastAsia="Times New Roman" w:hAnsi="Times New Roman" w:cs="Times New Roman"/>
          <w:color w:val="000000"/>
          <w:sz w:val="24"/>
          <w:szCs w:val="24"/>
          <w:lang w:eastAsia="en-GB"/>
        </w:rPr>
        <w:t xml:space="preserve"> period: a literature review.’ </w:t>
      </w:r>
      <w:r w:rsidRPr="00630BF3">
        <w:rPr>
          <w:rFonts w:ascii="Times New Roman" w:eastAsia="Times New Roman" w:hAnsi="Times New Roman" w:cs="Times New Roman"/>
          <w:i/>
          <w:color w:val="000000"/>
          <w:sz w:val="24"/>
          <w:szCs w:val="24"/>
          <w:lang w:eastAsia="en-GB"/>
        </w:rPr>
        <w:t>British Journal of Anaesthesia</w:t>
      </w:r>
      <w:r w:rsidR="00C65E56">
        <w:rPr>
          <w:rFonts w:ascii="Times New Roman" w:eastAsia="Times New Roman" w:hAnsi="Times New Roman" w:cs="Times New Roman"/>
          <w:i/>
          <w:color w:val="000000"/>
          <w:sz w:val="24"/>
          <w:szCs w:val="24"/>
          <w:lang w:eastAsia="en-GB"/>
        </w:rPr>
        <w:t xml:space="preserve"> (BJA)</w:t>
      </w:r>
      <w:r w:rsidRPr="00711CED">
        <w:rPr>
          <w:rFonts w:ascii="Times New Roman" w:eastAsia="Times New Roman" w:hAnsi="Times New Roman" w:cs="Times New Roman"/>
          <w:color w:val="000000"/>
          <w:sz w:val="24"/>
          <w:szCs w:val="24"/>
          <w:lang w:eastAsia="en-GB"/>
        </w:rPr>
        <w:t>, 109(1), pp.27-31.</w:t>
      </w:r>
    </w:p>
    <w:p w14:paraId="144AB6C8" w14:textId="1E4E4D0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Saeed</w:t>
      </w:r>
      <w:proofErr w:type="spellEnd"/>
      <w:r w:rsidRPr="00711CED">
        <w:rPr>
          <w:rFonts w:ascii="Times New Roman" w:eastAsia="Times New Roman" w:hAnsi="Times New Roman" w:cs="Times New Roman"/>
          <w:color w:val="000000"/>
          <w:sz w:val="24"/>
          <w:szCs w:val="24"/>
          <w:lang w:eastAsia="en-GB"/>
        </w:rPr>
        <w:t xml:space="preserve">, F. and </w:t>
      </w:r>
      <w:proofErr w:type="spellStart"/>
      <w:r w:rsidRPr="00711CED">
        <w:rPr>
          <w:rFonts w:ascii="Times New Roman" w:eastAsia="Times New Roman" w:hAnsi="Times New Roman" w:cs="Times New Roman"/>
          <w:color w:val="000000"/>
          <w:sz w:val="24"/>
          <w:szCs w:val="24"/>
          <w:lang w:eastAsia="en-GB"/>
        </w:rPr>
        <w:t>Lasrado</w:t>
      </w:r>
      <w:proofErr w:type="spellEnd"/>
      <w:r w:rsidRPr="00711CED">
        <w:rPr>
          <w:rFonts w:ascii="Times New Roman" w:eastAsia="Times New Roman" w:hAnsi="Times New Roman" w:cs="Times New Roman"/>
          <w:color w:val="000000"/>
          <w:sz w:val="24"/>
          <w:szCs w:val="24"/>
          <w:lang w:eastAsia="en-GB"/>
        </w:rPr>
        <w:t>, S. (202</w:t>
      </w:r>
      <w:r w:rsidR="005E6D37">
        <w:rPr>
          <w:rFonts w:ascii="Times New Roman" w:eastAsia="Times New Roman" w:hAnsi="Times New Roman" w:cs="Times New Roman"/>
          <w:color w:val="000000"/>
          <w:sz w:val="24"/>
          <w:szCs w:val="24"/>
          <w:lang w:eastAsia="en-GB"/>
        </w:rPr>
        <w:t>2</w:t>
      </w:r>
      <w:r w:rsidRPr="00711CED">
        <w:rPr>
          <w:rFonts w:ascii="Times New Roman" w:eastAsia="Times New Roman" w:hAnsi="Times New Roman" w:cs="Times New Roman"/>
          <w:color w:val="000000"/>
          <w:sz w:val="24"/>
          <w:szCs w:val="24"/>
          <w:lang w:eastAsia="en-GB"/>
        </w:rPr>
        <w:t>) ‘</w:t>
      </w:r>
      <w:proofErr w:type="spellStart"/>
      <w:r w:rsidRPr="00711CED">
        <w:rPr>
          <w:rFonts w:ascii="Times New Roman" w:eastAsia="Times New Roman" w:hAnsi="Times New Roman" w:cs="Times New Roman"/>
          <w:color w:val="000000"/>
          <w:sz w:val="24"/>
          <w:szCs w:val="24"/>
          <w:lang w:eastAsia="en-GB"/>
        </w:rPr>
        <w:t>Extubation</w:t>
      </w:r>
      <w:proofErr w:type="spellEnd"/>
      <w:r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i/>
          <w:color w:val="000000"/>
          <w:sz w:val="24"/>
          <w:szCs w:val="24"/>
          <w:lang w:eastAsia="en-GB"/>
        </w:rPr>
        <w:t>National Library of Medicine (NIH</w:t>
      </w:r>
      <w:r w:rsidR="005B7681" w:rsidRPr="00711CED">
        <w:rPr>
          <w:rFonts w:ascii="Times New Roman" w:eastAsia="Times New Roman" w:hAnsi="Times New Roman" w:cs="Times New Roman"/>
          <w:i/>
          <w:color w:val="000000"/>
          <w:sz w:val="24"/>
          <w:szCs w:val="24"/>
          <w:lang w:eastAsia="en-GB"/>
        </w:rPr>
        <w:t>)</w:t>
      </w:r>
      <w:r w:rsidR="005B7681" w:rsidRPr="00711CED">
        <w:rPr>
          <w:rFonts w:ascii="Times New Roman" w:eastAsia="Times New Roman" w:hAnsi="Times New Roman" w:cs="Times New Roman"/>
          <w:color w:val="000000"/>
          <w:sz w:val="24"/>
          <w:szCs w:val="24"/>
          <w:lang w:eastAsia="en-GB"/>
        </w:rPr>
        <w:t>, Available</w:t>
      </w:r>
      <w:r w:rsidRPr="00711CED">
        <w:rPr>
          <w:rFonts w:ascii="Times New Roman" w:eastAsia="Times New Roman" w:hAnsi="Times New Roman" w:cs="Times New Roman"/>
          <w:color w:val="000000"/>
          <w:sz w:val="24"/>
          <w:szCs w:val="24"/>
          <w:lang w:eastAsia="en-GB"/>
        </w:rPr>
        <w:t xml:space="preserve"> at: </w:t>
      </w:r>
      <w:hyperlink r:id="rId28" w:history="1">
        <w:r w:rsidRPr="00711CED">
          <w:rPr>
            <w:rFonts w:ascii="Times New Roman" w:eastAsia="Times New Roman" w:hAnsi="Times New Roman" w:cs="Times New Roman"/>
            <w:color w:val="0000FF" w:themeColor="hyperlink"/>
            <w:sz w:val="24"/>
            <w:szCs w:val="24"/>
            <w:u w:val="single"/>
            <w:lang w:eastAsia="en-GB"/>
          </w:rPr>
          <w:t>https://www.ncbi.nlm.nih.gov/books/NBK539804/</w:t>
        </w:r>
      </w:hyperlink>
      <w:r w:rsidRPr="00711CED">
        <w:rPr>
          <w:rFonts w:ascii="Times New Roman" w:eastAsia="Times New Roman" w:hAnsi="Times New Roman" w:cs="Times New Roman"/>
          <w:color w:val="000000"/>
          <w:sz w:val="24"/>
          <w:szCs w:val="24"/>
          <w:lang w:eastAsia="en-GB"/>
        </w:rPr>
        <w:t xml:space="preserve"> (Accessed: 2</w:t>
      </w:r>
      <w:r w:rsidR="005E6D37">
        <w:rPr>
          <w:rFonts w:ascii="Times New Roman" w:eastAsia="Times New Roman" w:hAnsi="Times New Roman" w:cs="Times New Roman"/>
          <w:color w:val="000000"/>
          <w:sz w:val="24"/>
          <w:szCs w:val="24"/>
          <w:lang w:eastAsia="en-GB"/>
        </w:rPr>
        <w:t>4</w:t>
      </w:r>
      <w:r w:rsidRPr="00711CED">
        <w:rPr>
          <w:rFonts w:ascii="Times New Roman" w:eastAsia="Times New Roman" w:hAnsi="Times New Roman" w:cs="Times New Roman"/>
          <w:color w:val="000000"/>
          <w:sz w:val="24"/>
          <w:szCs w:val="24"/>
          <w:lang w:eastAsia="en-GB"/>
        </w:rPr>
        <w:t xml:space="preserve"> </w:t>
      </w:r>
      <w:r w:rsidR="005E6D37">
        <w:rPr>
          <w:rFonts w:ascii="Times New Roman" w:eastAsia="Times New Roman" w:hAnsi="Times New Roman" w:cs="Times New Roman"/>
          <w:color w:val="000000"/>
          <w:sz w:val="24"/>
          <w:szCs w:val="24"/>
          <w:lang w:eastAsia="en-GB"/>
        </w:rPr>
        <w:t>May</w:t>
      </w:r>
      <w:r w:rsidRPr="00711CED">
        <w:rPr>
          <w:rFonts w:ascii="Times New Roman" w:eastAsia="Times New Roman" w:hAnsi="Times New Roman" w:cs="Times New Roman"/>
          <w:color w:val="000000"/>
          <w:sz w:val="24"/>
          <w:szCs w:val="24"/>
          <w:lang w:eastAsia="en-GB"/>
        </w:rPr>
        <w:t xml:space="preserve"> 2022). </w:t>
      </w:r>
    </w:p>
    <w:p w14:paraId="1152D0CE"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Salem, M., </w:t>
      </w:r>
      <w:proofErr w:type="spellStart"/>
      <w:r w:rsidRPr="00711CED">
        <w:rPr>
          <w:rFonts w:ascii="Times New Roman" w:eastAsia="Times New Roman" w:hAnsi="Times New Roman" w:cs="Times New Roman"/>
          <w:color w:val="000000"/>
          <w:sz w:val="24"/>
          <w:szCs w:val="24"/>
          <w:lang w:eastAsia="en-GB"/>
        </w:rPr>
        <w:t>Khorasani</w:t>
      </w:r>
      <w:proofErr w:type="spellEnd"/>
      <w:r w:rsidRPr="00711CED">
        <w:rPr>
          <w:rFonts w:ascii="Times New Roman" w:eastAsia="Times New Roman" w:hAnsi="Times New Roman" w:cs="Times New Roman"/>
          <w:color w:val="000000"/>
          <w:sz w:val="24"/>
          <w:szCs w:val="24"/>
          <w:lang w:eastAsia="en-GB"/>
        </w:rPr>
        <w:t xml:space="preserve">, A., </w:t>
      </w:r>
      <w:proofErr w:type="spellStart"/>
      <w:r w:rsidRPr="00711CED">
        <w:rPr>
          <w:rFonts w:ascii="Times New Roman" w:eastAsia="Times New Roman" w:hAnsi="Times New Roman" w:cs="Times New Roman"/>
          <w:color w:val="000000"/>
          <w:sz w:val="24"/>
          <w:szCs w:val="24"/>
          <w:lang w:eastAsia="en-GB"/>
        </w:rPr>
        <w:t>Zeidan</w:t>
      </w:r>
      <w:proofErr w:type="spellEnd"/>
      <w:r w:rsidRPr="00711CED">
        <w:rPr>
          <w:rFonts w:ascii="Times New Roman" w:eastAsia="Times New Roman" w:hAnsi="Times New Roman" w:cs="Times New Roman"/>
          <w:color w:val="000000"/>
          <w:sz w:val="24"/>
          <w:szCs w:val="24"/>
          <w:lang w:eastAsia="en-GB"/>
        </w:rPr>
        <w:t>, A. and Crystal, G. (2017) ‘Cricoid Pressure Controversies’, </w:t>
      </w:r>
      <w:proofErr w:type="spellStart"/>
      <w:r w:rsidRPr="00711CED">
        <w:rPr>
          <w:rFonts w:ascii="Times New Roman" w:eastAsia="Times New Roman" w:hAnsi="Times New Roman" w:cs="Times New Roman"/>
          <w:i/>
          <w:iCs/>
          <w:color w:val="000000"/>
          <w:sz w:val="24"/>
          <w:szCs w:val="24"/>
          <w:lang w:eastAsia="en-GB"/>
        </w:rPr>
        <w:t>Anesthesiology</w:t>
      </w:r>
      <w:proofErr w:type="spellEnd"/>
      <w:r w:rsidRPr="00711CED">
        <w:rPr>
          <w:rFonts w:ascii="Times New Roman" w:eastAsia="Times New Roman" w:hAnsi="Times New Roman" w:cs="Times New Roman"/>
          <w:color w:val="000000"/>
          <w:sz w:val="24"/>
          <w:szCs w:val="24"/>
          <w:lang w:eastAsia="en-GB"/>
        </w:rPr>
        <w:t xml:space="preserve">, 126(4), pp.738-752. Available at: </w:t>
      </w:r>
      <w:hyperlink r:id="rId29" w:history="1">
        <w:r w:rsidRPr="00711CED">
          <w:rPr>
            <w:rFonts w:ascii="Times New Roman" w:eastAsia="Times New Roman" w:hAnsi="Times New Roman" w:cs="Times New Roman"/>
            <w:color w:val="0000FF" w:themeColor="hyperlink"/>
            <w:sz w:val="24"/>
            <w:szCs w:val="24"/>
            <w:u w:val="single"/>
            <w:lang w:eastAsia="en-GB"/>
          </w:rPr>
          <w:t>https://doi.org/10.1097/ALN.0000000000001489</w:t>
        </w:r>
      </w:hyperlink>
      <w:r w:rsidRPr="00711CED">
        <w:rPr>
          <w:rFonts w:ascii="Times New Roman" w:eastAsia="Times New Roman" w:hAnsi="Times New Roman" w:cs="Times New Roman"/>
          <w:color w:val="000000"/>
          <w:sz w:val="24"/>
          <w:szCs w:val="24"/>
          <w:lang w:eastAsia="en-GB"/>
        </w:rPr>
        <w:t xml:space="preserve">  (Accessed at: 27 April 2022).</w:t>
      </w:r>
    </w:p>
    <w:p w14:paraId="31212084" w14:textId="798D715C"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Salik</w:t>
      </w:r>
      <w:proofErr w:type="spellEnd"/>
      <w:r w:rsidRPr="00711CED">
        <w:rPr>
          <w:rFonts w:ascii="Times New Roman" w:eastAsia="Times New Roman" w:hAnsi="Times New Roman" w:cs="Times New Roman"/>
          <w:color w:val="000000"/>
          <w:sz w:val="24"/>
          <w:szCs w:val="24"/>
          <w:lang w:eastAsia="en-GB"/>
        </w:rPr>
        <w:t>, I. and Doherty, T. (202</w:t>
      </w:r>
      <w:r w:rsidR="005E6D37">
        <w:rPr>
          <w:rFonts w:ascii="Times New Roman" w:eastAsia="Times New Roman" w:hAnsi="Times New Roman" w:cs="Times New Roman"/>
          <w:color w:val="000000"/>
          <w:sz w:val="24"/>
          <w:szCs w:val="24"/>
          <w:lang w:eastAsia="en-GB"/>
        </w:rPr>
        <w:t>2</w:t>
      </w:r>
      <w:r w:rsidRPr="00711CED">
        <w:rPr>
          <w:rFonts w:ascii="Times New Roman" w:eastAsia="Times New Roman" w:hAnsi="Times New Roman" w:cs="Times New Roman"/>
          <w:color w:val="000000"/>
          <w:sz w:val="24"/>
          <w:szCs w:val="24"/>
          <w:lang w:eastAsia="en-GB"/>
        </w:rPr>
        <w:t>) ‘</w:t>
      </w:r>
      <w:proofErr w:type="spellStart"/>
      <w:r w:rsidRPr="00711CED">
        <w:rPr>
          <w:rFonts w:ascii="Times New Roman" w:eastAsia="Times New Roman" w:hAnsi="Times New Roman" w:cs="Times New Roman"/>
          <w:iCs/>
          <w:color w:val="000000"/>
          <w:sz w:val="24"/>
          <w:szCs w:val="24"/>
          <w:lang w:eastAsia="en-GB"/>
        </w:rPr>
        <w:t>Mendelson</w:t>
      </w:r>
      <w:proofErr w:type="spellEnd"/>
      <w:r w:rsidRPr="00711CED">
        <w:rPr>
          <w:rFonts w:ascii="Times New Roman" w:eastAsia="Times New Roman" w:hAnsi="Times New Roman" w:cs="Times New Roman"/>
          <w:iCs/>
          <w:color w:val="000000"/>
          <w:sz w:val="24"/>
          <w:szCs w:val="24"/>
          <w:lang w:eastAsia="en-GB"/>
        </w:rPr>
        <w:t xml:space="preserve"> Syndrome</w:t>
      </w:r>
      <w:r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i/>
          <w:color w:val="000000"/>
          <w:sz w:val="24"/>
          <w:szCs w:val="24"/>
          <w:lang w:eastAsia="en-GB"/>
        </w:rPr>
        <w:t>National Library of Medicine (NIH</w:t>
      </w:r>
      <w:r w:rsidRPr="00711CED">
        <w:rPr>
          <w:rFonts w:ascii="Times New Roman" w:eastAsia="Times New Roman" w:hAnsi="Times New Roman" w:cs="Times New Roman"/>
          <w:color w:val="000000"/>
          <w:sz w:val="24"/>
          <w:szCs w:val="24"/>
          <w:lang w:eastAsia="en-GB"/>
        </w:rPr>
        <w:t xml:space="preserve">), Available at: </w:t>
      </w:r>
      <w:hyperlink r:id="rId30" w:history="1">
        <w:r w:rsidRPr="00711CED">
          <w:rPr>
            <w:rFonts w:ascii="Times New Roman" w:eastAsia="Times New Roman" w:hAnsi="Times New Roman" w:cs="Times New Roman"/>
            <w:color w:val="0000FF" w:themeColor="hyperlink"/>
            <w:sz w:val="24"/>
            <w:szCs w:val="24"/>
            <w:u w:val="single"/>
            <w:lang w:eastAsia="en-GB"/>
          </w:rPr>
          <w:t>https://www.ncbi.nlm.nih.gov/books/NBK539764</w:t>
        </w:r>
      </w:hyperlink>
      <w:r w:rsidRPr="00711CED">
        <w:rPr>
          <w:rFonts w:ascii="Times New Roman" w:eastAsia="Times New Roman" w:hAnsi="Times New Roman" w:cs="Times New Roman"/>
          <w:color w:val="000000"/>
          <w:sz w:val="24"/>
          <w:szCs w:val="24"/>
          <w:lang w:eastAsia="en-GB"/>
        </w:rPr>
        <w:t xml:space="preserve">  (Accessed: </w:t>
      </w:r>
      <w:r w:rsidR="005E6D37">
        <w:rPr>
          <w:rFonts w:ascii="Times New Roman" w:eastAsia="Times New Roman" w:hAnsi="Times New Roman" w:cs="Times New Roman"/>
          <w:color w:val="000000"/>
          <w:sz w:val="24"/>
          <w:szCs w:val="24"/>
          <w:lang w:eastAsia="en-GB"/>
        </w:rPr>
        <w:t>25</w:t>
      </w:r>
      <w:r w:rsidRPr="00711CED">
        <w:rPr>
          <w:rFonts w:ascii="Times New Roman" w:eastAsia="Times New Roman" w:hAnsi="Times New Roman" w:cs="Times New Roman"/>
          <w:color w:val="000000"/>
          <w:sz w:val="24"/>
          <w:szCs w:val="24"/>
          <w:lang w:eastAsia="en-GB"/>
        </w:rPr>
        <w:t xml:space="preserve"> May 2022). </w:t>
      </w:r>
    </w:p>
    <w:p w14:paraId="5EE92BD6" w14:textId="1AA3F4AF"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Sentilhes</w:t>
      </w:r>
      <w:proofErr w:type="spellEnd"/>
      <w:r w:rsidRPr="00711CED">
        <w:rPr>
          <w:rFonts w:ascii="Times New Roman" w:eastAsia="Times New Roman" w:hAnsi="Times New Roman" w:cs="Times New Roman"/>
          <w:color w:val="000000"/>
          <w:sz w:val="24"/>
          <w:szCs w:val="24"/>
          <w:lang w:eastAsia="en-GB"/>
        </w:rPr>
        <w:t xml:space="preserve">, L., </w:t>
      </w:r>
      <w:proofErr w:type="spellStart"/>
      <w:r w:rsidRPr="00711CED">
        <w:rPr>
          <w:rFonts w:ascii="Times New Roman" w:eastAsia="Times New Roman" w:hAnsi="Times New Roman" w:cs="Times New Roman"/>
          <w:color w:val="000000"/>
          <w:sz w:val="24"/>
          <w:szCs w:val="24"/>
          <w:lang w:eastAsia="en-GB"/>
        </w:rPr>
        <w:t>Lasocki</w:t>
      </w:r>
      <w:proofErr w:type="spellEnd"/>
      <w:r w:rsidRPr="00711CED">
        <w:rPr>
          <w:rFonts w:ascii="Times New Roman" w:eastAsia="Times New Roman" w:hAnsi="Times New Roman" w:cs="Times New Roman"/>
          <w:color w:val="000000"/>
          <w:sz w:val="24"/>
          <w:szCs w:val="24"/>
          <w:lang w:eastAsia="en-GB"/>
        </w:rPr>
        <w:t xml:space="preserve">, S., </w:t>
      </w:r>
      <w:proofErr w:type="spellStart"/>
      <w:r w:rsidRPr="00711CED">
        <w:rPr>
          <w:rFonts w:ascii="Times New Roman" w:eastAsia="Times New Roman" w:hAnsi="Times New Roman" w:cs="Times New Roman"/>
          <w:color w:val="000000"/>
          <w:sz w:val="24"/>
          <w:szCs w:val="24"/>
          <w:lang w:eastAsia="en-GB"/>
        </w:rPr>
        <w:t>Ducloy-Bouthors</w:t>
      </w:r>
      <w:proofErr w:type="spellEnd"/>
      <w:r w:rsidRPr="00711CED">
        <w:rPr>
          <w:rFonts w:ascii="Times New Roman" w:eastAsia="Times New Roman" w:hAnsi="Times New Roman" w:cs="Times New Roman"/>
          <w:color w:val="000000"/>
          <w:sz w:val="24"/>
          <w:szCs w:val="24"/>
          <w:lang w:eastAsia="en-GB"/>
        </w:rPr>
        <w:t xml:space="preserve">, A., </w:t>
      </w:r>
      <w:proofErr w:type="spellStart"/>
      <w:r w:rsidRPr="00711CED">
        <w:rPr>
          <w:rFonts w:ascii="Times New Roman" w:eastAsia="Times New Roman" w:hAnsi="Times New Roman" w:cs="Times New Roman"/>
          <w:color w:val="000000"/>
          <w:sz w:val="24"/>
          <w:szCs w:val="24"/>
          <w:lang w:eastAsia="en-GB"/>
        </w:rPr>
        <w:t>Deruelle</w:t>
      </w:r>
      <w:proofErr w:type="spellEnd"/>
      <w:r w:rsidRPr="00711CED">
        <w:rPr>
          <w:rFonts w:ascii="Times New Roman" w:eastAsia="Times New Roman" w:hAnsi="Times New Roman" w:cs="Times New Roman"/>
          <w:color w:val="000000"/>
          <w:sz w:val="24"/>
          <w:szCs w:val="24"/>
          <w:lang w:eastAsia="en-GB"/>
        </w:rPr>
        <w:t xml:space="preserve">, P., Dreyfus, M., </w:t>
      </w:r>
      <w:proofErr w:type="spellStart"/>
      <w:r w:rsidRPr="00711CED">
        <w:rPr>
          <w:rFonts w:ascii="Times New Roman" w:eastAsia="Times New Roman" w:hAnsi="Times New Roman" w:cs="Times New Roman"/>
          <w:color w:val="000000"/>
          <w:sz w:val="24"/>
          <w:szCs w:val="24"/>
          <w:lang w:eastAsia="en-GB"/>
        </w:rPr>
        <w:t>Perrotin</w:t>
      </w:r>
      <w:proofErr w:type="spellEnd"/>
      <w:r w:rsidRPr="00711CED">
        <w:rPr>
          <w:rFonts w:ascii="Times New Roman" w:eastAsia="Times New Roman" w:hAnsi="Times New Roman" w:cs="Times New Roman"/>
          <w:color w:val="000000"/>
          <w:sz w:val="24"/>
          <w:szCs w:val="24"/>
          <w:lang w:eastAsia="en-GB"/>
        </w:rPr>
        <w:t xml:space="preserve">, F., </w:t>
      </w:r>
      <w:proofErr w:type="spellStart"/>
      <w:r w:rsidRPr="00711CED">
        <w:rPr>
          <w:rFonts w:ascii="Times New Roman" w:eastAsia="Times New Roman" w:hAnsi="Times New Roman" w:cs="Times New Roman"/>
          <w:color w:val="000000"/>
          <w:sz w:val="24"/>
          <w:szCs w:val="24"/>
          <w:lang w:eastAsia="en-GB"/>
        </w:rPr>
        <w:t>Goffinet</w:t>
      </w:r>
      <w:proofErr w:type="spellEnd"/>
      <w:r w:rsidRPr="00711CED">
        <w:rPr>
          <w:rFonts w:ascii="Times New Roman" w:eastAsia="Times New Roman" w:hAnsi="Times New Roman" w:cs="Times New Roman"/>
          <w:color w:val="000000"/>
          <w:sz w:val="24"/>
          <w:szCs w:val="24"/>
          <w:lang w:eastAsia="en-GB"/>
        </w:rPr>
        <w:t xml:space="preserve">, F. and </w:t>
      </w:r>
      <w:proofErr w:type="spellStart"/>
      <w:r w:rsidRPr="00711CED">
        <w:rPr>
          <w:rFonts w:ascii="Times New Roman" w:eastAsia="Times New Roman" w:hAnsi="Times New Roman" w:cs="Times New Roman"/>
          <w:color w:val="000000"/>
          <w:sz w:val="24"/>
          <w:szCs w:val="24"/>
          <w:lang w:eastAsia="en-GB"/>
        </w:rPr>
        <w:t>Deneux-Tharaux</w:t>
      </w:r>
      <w:proofErr w:type="spellEnd"/>
      <w:r w:rsidRPr="00711CED">
        <w:rPr>
          <w:rFonts w:ascii="Times New Roman" w:eastAsia="Times New Roman" w:hAnsi="Times New Roman" w:cs="Times New Roman"/>
          <w:color w:val="000000"/>
          <w:sz w:val="24"/>
          <w:szCs w:val="24"/>
          <w:lang w:eastAsia="en-GB"/>
        </w:rPr>
        <w:t>, C. (2015) ‘</w:t>
      </w:r>
      <w:proofErr w:type="spellStart"/>
      <w:r w:rsidRPr="00711CED">
        <w:rPr>
          <w:rFonts w:ascii="Times New Roman" w:eastAsia="Times New Roman" w:hAnsi="Times New Roman" w:cs="Times New Roman"/>
          <w:color w:val="000000"/>
          <w:sz w:val="24"/>
          <w:szCs w:val="24"/>
          <w:lang w:eastAsia="en-GB"/>
        </w:rPr>
        <w:t>Tranexamic</w:t>
      </w:r>
      <w:proofErr w:type="spellEnd"/>
      <w:r w:rsidRPr="00711CED">
        <w:rPr>
          <w:rFonts w:ascii="Times New Roman" w:eastAsia="Times New Roman" w:hAnsi="Times New Roman" w:cs="Times New Roman"/>
          <w:color w:val="000000"/>
          <w:sz w:val="24"/>
          <w:szCs w:val="24"/>
          <w:lang w:eastAsia="en-GB"/>
        </w:rPr>
        <w:t xml:space="preserve"> acid for the prevention and treatment of postpartum haemorrhage’, </w:t>
      </w:r>
      <w:r w:rsidRPr="00711CED">
        <w:rPr>
          <w:rFonts w:ascii="Times New Roman" w:eastAsia="Times New Roman" w:hAnsi="Times New Roman" w:cs="Times New Roman"/>
          <w:i/>
          <w:iCs/>
          <w:color w:val="000000"/>
          <w:sz w:val="24"/>
          <w:szCs w:val="24"/>
          <w:lang w:eastAsia="en-GB"/>
        </w:rPr>
        <w:t>British Journal of Anaesthesia</w:t>
      </w:r>
      <w:r w:rsidR="00C65E56">
        <w:rPr>
          <w:rFonts w:ascii="Times New Roman" w:eastAsia="Times New Roman" w:hAnsi="Times New Roman" w:cs="Times New Roman"/>
          <w:i/>
          <w:iCs/>
          <w:color w:val="000000"/>
          <w:sz w:val="24"/>
          <w:szCs w:val="24"/>
          <w:lang w:eastAsia="en-GB"/>
        </w:rPr>
        <w:t xml:space="preserve"> (BJA)</w:t>
      </w:r>
      <w:r w:rsidRPr="00711CED">
        <w:rPr>
          <w:rFonts w:ascii="Times New Roman" w:eastAsia="Times New Roman" w:hAnsi="Times New Roman" w:cs="Times New Roman"/>
          <w:color w:val="000000"/>
          <w:sz w:val="24"/>
          <w:szCs w:val="24"/>
          <w:lang w:eastAsia="en-GB"/>
        </w:rPr>
        <w:t>, 114(4), pp.576-587.</w:t>
      </w:r>
    </w:p>
    <w:p w14:paraId="3243A050"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Shah, N., Mir, A., Din, M., </w:t>
      </w:r>
      <w:proofErr w:type="spellStart"/>
      <w:r w:rsidRPr="00711CED">
        <w:rPr>
          <w:rFonts w:ascii="Times New Roman" w:eastAsia="Times New Roman" w:hAnsi="Times New Roman" w:cs="Times New Roman"/>
          <w:color w:val="000000"/>
          <w:sz w:val="24"/>
          <w:szCs w:val="24"/>
          <w:lang w:eastAsia="en-GB"/>
        </w:rPr>
        <w:t>Langoo</w:t>
      </w:r>
      <w:proofErr w:type="spellEnd"/>
      <w:r w:rsidRPr="00711CED">
        <w:rPr>
          <w:rFonts w:ascii="Times New Roman" w:eastAsia="Times New Roman" w:hAnsi="Times New Roman" w:cs="Times New Roman"/>
          <w:color w:val="000000"/>
          <w:sz w:val="24"/>
          <w:szCs w:val="24"/>
          <w:lang w:eastAsia="en-GB"/>
        </w:rPr>
        <w:t xml:space="preserve">, S. and </w:t>
      </w:r>
      <w:proofErr w:type="spellStart"/>
      <w:r w:rsidRPr="00711CED">
        <w:rPr>
          <w:rFonts w:ascii="Times New Roman" w:eastAsia="Times New Roman" w:hAnsi="Times New Roman" w:cs="Times New Roman"/>
          <w:color w:val="000000"/>
          <w:sz w:val="24"/>
          <w:szCs w:val="24"/>
          <w:lang w:eastAsia="en-GB"/>
        </w:rPr>
        <w:t>Reshi</w:t>
      </w:r>
      <w:proofErr w:type="spellEnd"/>
      <w:r w:rsidRPr="00711CED">
        <w:rPr>
          <w:rFonts w:ascii="Times New Roman" w:eastAsia="Times New Roman" w:hAnsi="Times New Roman" w:cs="Times New Roman"/>
          <w:color w:val="000000"/>
          <w:sz w:val="24"/>
          <w:szCs w:val="24"/>
          <w:lang w:eastAsia="en-GB"/>
        </w:rPr>
        <w:t xml:space="preserve">, F. (2017) ‘Effectiveness of sodium thiopentone, propofol, and </w:t>
      </w:r>
      <w:proofErr w:type="spellStart"/>
      <w:r w:rsidRPr="00711CED">
        <w:rPr>
          <w:rFonts w:ascii="Times New Roman" w:eastAsia="Times New Roman" w:hAnsi="Times New Roman" w:cs="Times New Roman"/>
          <w:color w:val="000000"/>
          <w:sz w:val="24"/>
          <w:szCs w:val="24"/>
          <w:lang w:eastAsia="en-GB"/>
        </w:rPr>
        <w:t>etomidate</w:t>
      </w:r>
      <w:proofErr w:type="spellEnd"/>
      <w:r w:rsidRPr="00711CED">
        <w:rPr>
          <w:rFonts w:ascii="Times New Roman" w:eastAsia="Times New Roman" w:hAnsi="Times New Roman" w:cs="Times New Roman"/>
          <w:color w:val="000000"/>
          <w:sz w:val="24"/>
          <w:szCs w:val="24"/>
          <w:lang w:eastAsia="en-GB"/>
        </w:rPr>
        <w:t xml:space="preserve"> as an ideal intravenous </w:t>
      </w:r>
      <w:proofErr w:type="spellStart"/>
      <w:r w:rsidRPr="00711CED">
        <w:rPr>
          <w:rFonts w:ascii="Times New Roman" w:eastAsia="Times New Roman" w:hAnsi="Times New Roman" w:cs="Times New Roman"/>
          <w:color w:val="000000"/>
          <w:sz w:val="24"/>
          <w:szCs w:val="24"/>
          <w:lang w:eastAsia="en-GB"/>
        </w:rPr>
        <w:t>anesthetic</w:t>
      </w:r>
      <w:proofErr w:type="spellEnd"/>
      <w:r w:rsidRPr="00711CED">
        <w:rPr>
          <w:rFonts w:ascii="Times New Roman" w:eastAsia="Times New Roman" w:hAnsi="Times New Roman" w:cs="Times New Roman"/>
          <w:color w:val="000000"/>
          <w:sz w:val="24"/>
          <w:szCs w:val="24"/>
          <w:lang w:eastAsia="en-GB"/>
        </w:rPr>
        <w:t xml:space="preserve"> agent for modified electroconvulsive therapy’, </w:t>
      </w:r>
      <w:r w:rsidRPr="00711CED">
        <w:rPr>
          <w:rFonts w:ascii="Times New Roman" w:eastAsia="Times New Roman" w:hAnsi="Times New Roman" w:cs="Times New Roman"/>
          <w:i/>
          <w:iCs/>
          <w:color w:val="000000"/>
          <w:sz w:val="24"/>
          <w:szCs w:val="24"/>
          <w:lang w:eastAsia="en-GB"/>
        </w:rPr>
        <w:t>Saudi Journal of Anaesthesia</w:t>
      </w:r>
      <w:r w:rsidRPr="00711CED">
        <w:rPr>
          <w:rFonts w:ascii="Times New Roman" w:eastAsia="Times New Roman" w:hAnsi="Times New Roman" w:cs="Times New Roman"/>
          <w:color w:val="000000"/>
          <w:sz w:val="24"/>
          <w:szCs w:val="24"/>
          <w:lang w:eastAsia="en-GB"/>
        </w:rPr>
        <w:t xml:space="preserve">, 11(1), p.26. Available at: </w:t>
      </w:r>
      <w:hyperlink r:id="rId31" w:history="1">
        <w:r w:rsidRPr="00711CED">
          <w:rPr>
            <w:rFonts w:ascii="Times New Roman" w:eastAsia="Times New Roman" w:hAnsi="Times New Roman" w:cs="Times New Roman"/>
            <w:color w:val="0000FF" w:themeColor="hyperlink"/>
            <w:sz w:val="24"/>
            <w:szCs w:val="24"/>
            <w:u w:val="single"/>
            <w:lang w:eastAsia="en-GB"/>
          </w:rPr>
          <w:t>https://doi.org/10.4103/1658-354X.197339</w:t>
        </w:r>
      </w:hyperlink>
      <w:r w:rsidRPr="00711CED">
        <w:rPr>
          <w:rFonts w:ascii="Times New Roman" w:eastAsia="Times New Roman" w:hAnsi="Times New Roman" w:cs="Times New Roman"/>
          <w:color w:val="000000"/>
          <w:sz w:val="24"/>
          <w:szCs w:val="24"/>
          <w:lang w:eastAsia="en-GB"/>
        </w:rPr>
        <w:t xml:space="preserve">  (Accessed: 4 May 2022).</w:t>
      </w:r>
    </w:p>
    <w:p w14:paraId="6769E24B"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Shah, U., Wong, J., Wong, D. and Chung, F. (2016) ‘</w:t>
      </w:r>
      <w:proofErr w:type="spellStart"/>
      <w:r w:rsidRPr="00711CED">
        <w:rPr>
          <w:rFonts w:ascii="Times New Roman" w:eastAsia="Times New Roman" w:hAnsi="Times New Roman" w:cs="Times New Roman"/>
          <w:color w:val="000000"/>
          <w:sz w:val="24"/>
          <w:szCs w:val="24"/>
          <w:lang w:eastAsia="en-GB"/>
        </w:rPr>
        <w:t>Preoxygenation</w:t>
      </w:r>
      <w:proofErr w:type="spellEnd"/>
      <w:r w:rsidRPr="00711CED">
        <w:rPr>
          <w:rFonts w:ascii="Times New Roman" w:eastAsia="Times New Roman" w:hAnsi="Times New Roman" w:cs="Times New Roman"/>
          <w:color w:val="000000"/>
          <w:sz w:val="24"/>
          <w:szCs w:val="24"/>
          <w:lang w:eastAsia="en-GB"/>
        </w:rPr>
        <w:t xml:space="preserve"> and </w:t>
      </w:r>
      <w:proofErr w:type="spellStart"/>
      <w:r w:rsidRPr="00711CED">
        <w:rPr>
          <w:rFonts w:ascii="Times New Roman" w:eastAsia="Times New Roman" w:hAnsi="Times New Roman" w:cs="Times New Roman"/>
          <w:color w:val="000000"/>
          <w:sz w:val="24"/>
          <w:szCs w:val="24"/>
          <w:lang w:eastAsia="en-GB"/>
        </w:rPr>
        <w:t>intraoperative</w:t>
      </w:r>
      <w:proofErr w:type="spellEnd"/>
      <w:r w:rsidRPr="00711CED">
        <w:rPr>
          <w:rFonts w:ascii="Times New Roman" w:eastAsia="Times New Roman" w:hAnsi="Times New Roman" w:cs="Times New Roman"/>
          <w:color w:val="000000"/>
          <w:sz w:val="24"/>
          <w:szCs w:val="24"/>
          <w:lang w:eastAsia="en-GB"/>
        </w:rPr>
        <w:t xml:space="preserve"> ventilation strategies in obese patients’, </w:t>
      </w:r>
      <w:r w:rsidRPr="00711CED">
        <w:rPr>
          <w:rFonts w:ascii="Times New Roman" w:eastAsia="Times New Roman" w:hAnsi="Times New Roman" w:cs="Times New Roman"/>
          <w:i/>
          <w:iCs/>
          <w:color w:val="000000"/>
          <w:sz w:val="24"/>
          <w:szCs w:val="24"/>
          <w:lang w:eastAsia="en-GB"/>
        </w:rPr>
        <w:t>Current Opinion in Anaesthesiology</w:t>
      </w:r>
      <w:r w:rsidRPr="00711CED">
        <w:rPr>
          <w:rFonts w:ascii="Times New Roman" w:eastAsia="Times New Roman" w:hAnsi="Times New Roman" w:cs="Times New Roman"/>
          <w:color w:val="000000"/>
          <w:sz w:val="24"/>
          <w:szCs w:val="24"/>
          <w:lang w:eastAsia="en-GB"/>
        </w:rPr>
        <w:t>, 29(1), pp.109-118.</w:t>
      </w:r>
    </w:p>
    <w:p w14:paraId="641B5127"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Shakur</w:t>
      </w:r>
      <w:proofErr w:type="spellEnd"/>
      <w:r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i/>
          <w:color w:val="000000"/>
          <w:sz w:val="24"/>
          <w:szCs w:val="24"/>
          <w:lang w:eastAsia="en-GB"/>
        </w:rPr>
        <w:t>et al.</w:t>
      </w:r>
      <w:r w:rsidRPr="00711CED">
        <w:rPr>
          <w:rFonts w:ascii="Times New Roman" w:eastAsia="Times New Roman" w:hAnsi="Times New Roman" w:cs="Times New Roman"/>
          <w:color w:val="000000"/>
          <w:sz w:val="24"/>
          <w:szCs w:val="24"/>
          <w:lang w:eastAsia="en-GB"/>
        </w:rPr>
        <w:t xml:space="preserve"> (2017) ‘Effect of early </w:t>
      </w:r>
      <w:proofErr w:type="spellStart"/>
      <w:r w:rsidRPr="00711CED">
        <w:rPr>
          <w:rFonts w:ascii="Times New Roman" w:eastAsia="Times New Roman" w:hAnsi="Times New Roman" w:cs="Times New Roman"/>
          <w:color w:val="000000"/>
          <w:sz w:val="24"/>
          <w:szCs w:val="24"/>
          <w:lang w:eastAsia="en-GB"/>
        </w:rPr>
        <w:t>tranexamic</w:t>
      </w:r>
      <w:proofErr w:type="spellEnd"/>
      <w:r w:rsidRPr="00711CED">
        <w:rPr>
          <w:rFonts w:ascii="Times New Roman" w:eastAsia="Times New Roman" w:hAnsi="Times New Roman" w:cs="Times New Roman"/>
          <w:color w:val="000000"/>
          <w:sz w:val="24"/>
          <w:szCs w:val="24"/>
          <w:lang w:eastAsia="en-GB"/>
        </w:rPr>
        <w:t xml:space="preserve"> acid administration on mortality, hysterectomy, and other morbidities in women with </w:t>
      </w:r>
      <w:proofErr w:type="spellStart"/>
      <w:r w:rsidRPr="00711CED">
        <w:rPr>
          <w:rFonts w:ascii="Times New Roman" w:eastAsia="Times New Roman" w:hAnsi="Times New Roman" w:cs="Times New Roman"/>
          <w:color w:val="000000"/>
          <w:sz w:val="24"/>
          <w:szCs w:val="24"/>
          <w:lang w:eastAsia="en-GB"/>
        </w:rPr>
        <w:t>post-partum</w:t>
      </w:r>
      <w:proofErr w:type="spellEnd"/>
      <w:r w:rsidRPr="00711CED">
        <w:rPr>
          <w:rFonts w:ascii="Times New Roman" w:eastAsia="Times New Roman" w:hAnsi="Times New Roman" w:cs="Times New Roman"/>
          <w:color w:val="000000"/>
          <w:sz w:val="24"/>
          <w:szCs w:val="24"/>
          <w:lang w:eastAsia="en-GB"/>
        </w:rPr>
        <w:t xml:space="preserve"> haemorrhage (WOMAN): an international, randomised, double-blind, placebo-controlled trial’, </w:t>
      </w:r>
      <w:r w:rsidRPr="00711CED">
        <w:rPr>
          <w:rFonts w:ascii="Times New Roman" w:eastAsia="Times New Roman" w:hAnsi="Times New Roman" w:cs="Times New Roman"/>
          <w:i/>
          <w:iCs/>
          <w:color w:val="000000"/>
          <w:sz w:val="24"/>
          <w:szCs w:val="24"/>
          <w:lang w:eastAsia="en-GB"/>
        </w:rPr>
        <w:t>The Lancet</w:t>
      </w:r>
      <w:r w:rsidRPr="00711CED">
        <w:rPr>
          <w:rFonts w:ascii="Times New Roman" w:eastAsia="Times New Roman" w:hAnsi="Times New Roman" w:cs="Times New Roman"/>
          <w:color w:val="000000"/>
          <w:sz w:val="24"/>
          <w:szCs w:val="24"/>
          <w:lang w:eastAsia="en-GB"/>
        </w:rPr>
        <w:t>, 389(10084), pp.2105-2116.</w:t>
      </w:r>
    </w:p>
    <w:p w14:paraId="07053351"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Shippam</w:t>
      </w:r>
      <w:proofErr w:type="spellEnd"/>
      <w:r w:rsidRPr="00711CED">
        <w:rPr>
          <w:rFonts w:ascii="Times New Roman" w:eastAsia="Times New Roman" w:hAnsi="Times New Roman" w:cs="Times New Roman"/>
          <w:color w:val="000000"/>
          <w:sz w:val="24"/>
          <w:szCs w:val="24"/>
          <w:lang w:eastAsia="en-GB"/>
        </w:rPr>
        <w:t xml:space="preserve">, W., Preston, R., Douglas, J., Taylor, J., Albert, A. and Chau, A. (2019) ‘High-flow nasal oxygen vs. standard flow-rate </w:t>
      </w:r>
      <w:proofErr w:type="spellStart"/>
      <w:r w:rsidRPr="00711CED">
        <w:rPr>
          <w:rFonts w:ascii="Times New Roman" w:eastAsia="Times New Roman" w:hAnsi="Times New Roman" w:cs="Times New Roman"/>
          <w:color w:val="000000"/>
          <w:sz w:val="24"/>
          <w:szCs w:val="24"/>
          <w:lang w:eastAsia="en-GB"/>
        </w:rPr>
        <w:t>facemask</w:t>
      </w:r>
      <w:proofErr w:type="spellEnd"/>
      <w:r w:rsidRPr="00711CED">
        <w:rPr>
          <w:rFonts w:ascii="Times New Roman" w:eastAsia="Times New Roman" w:hAnsi="Times New Roman" w:cs="Times New Roman"/>
          <w:color w:val="000000"/>
          <w:sz w:val="24"/>
          <w:szCs w:val="24"/>
          <w:lang w:eastAsia="en-GB"/>
        </w:rPr>
        <w:t xml:space="preserve"> pre-oxygenation in pregnant patients: a randomised physiological study’, </w:t>
      </w:r>
      <w:r w:rsidRPr="00711CED">
        <w:rPr>
          <w:rFonts w:ascii="Times New Roman" w:eastAsia="Times New Roman" w:hAnsi="Times New Roman" w:cs="Times New Roman"/>
          <w:i/>
          <w:iCs/>
          <w:color w:val="000000"/>
          <w:sz w:val="24"/>
          <w:szCs w:val="24"/>
          <w:lang w:eastAsia="en-GB"/>
        </w:rPr>
        <w:t>Anaesthesia</w:t>
      </w:r>
      <w:r w:rsidRPr="00711CED">
        <w:rPr>
          <w:rFonts w:ascii="Times New Roman" w:eastAsia="Times New Roman" w:hAnsi="Times New Roman" w:cs="Times New Roman"/>
          <w:color w:val="000000"/>
          <w:sz w:val="24"/>
          <w:szCs w:val="24"/>
          <w:lang w:eastAsia="en-GB"/>
        </w:rPr>
        <w:t>, 74(4), pp.450-456.</w:t>
      </w:r>
    </w:p>
    <w:p w14:paraId="6D8E5E59" w14:textId="3E1E547F"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lastRenderedPageBreak/>
        <w:t xml:space="preserve">Sinclair, R. and </w:t>
      </w:r>
      <w:proofErr w:type="spellStart"/>
      <w:r w:rsidRPr="00711CED">
        <w:rPr>
          <w:rFonts w:ascii="Times New Roman" w:eastAsia="Times New Roman" w:hAnsi="Times New Roman" w:cs="Times New Roman"/>
          <w:color w:val="000000"/>
          <w:sz w:val="24"/>
          <w:szCs w:val="24"/>
          <w:lang w:eastAsia="en-GB"/>
        </w:rPr>
        <w:t>Luxton</w:t>
      </w:r>
      <w:proofErr w:type="spellEnd"/>
      <w:r w:rsidRPr="00711CED">
        <w:rPr>
          <w:rFonts w:ascii="Times New Roman" w:eastAsia="Times New Roman" w:hAnsi="Times New Roman" w:cs="Times New Roman"/>
          <w:color w:val="000000"/>
          <w:sz w:val="24"/>
          <w:szCs w:val="24"/>
          <w:lang w:eastAsia="en-GB"/>
        </w:rPr>
        <w:t>, M. (2005) ‘Rapid sequence induction’, </w:t>
      </w:r>
      <w:r w:rsidRPr="00711CED">
        <w:rPr>
          <w:rFonts w:ascii="Times New Roman" w:eastAsia="Times New Roman" w:hAnsi="Times New Roman" w:cs="Times New Roman"/>
          <w:i/>
          <w:iCs/>
          <w:color w:val="000000"/>
          <w:sz w:val="24"/>
          <w:szCs w:val="24"/>
          <w:lang w:eastAsia="en-GB"/>
        </w:rPr>
        <w:t>Continuing Education in Anaesthesia Critical Care &amp; Pain</w:t>
      </w:r>
      <w:r w:rsidRPr="00711CED">
        <w:rPr>
          <w:rFonts w:ascii="Times New Roman" w:eastAsia="Times New Roman" w:hAnsi="Times New Roman" w:cs="Times New Roman"/>
          <w:color w:val="000000"/>
          <w:sz w:val="24"/>
          <w:szCs w:val="24"/>
          <w:lang w:eastAsia="en-GB"/>
        </w:rPr>
        <w:t>, 5(2), pp.45-48.</w:t>
      </w:r>
      <w:r w:rsidR="00672709" w:rsidRPr="00711CED">
        <w:rPr>
          <w:rFonts w:ascii="Times New Roman" w:eastAsia="Times New Roman" w:hAnsi="Times New Roman" w:cs="Times New Roman"/>
          <w:color w:val="000000"/>
          <w:sz w:val="24"/>
          <w:szCs w:val="24"/>
          <w:lang w:eastAsia="en-GB"/>
        </w:rPr>
        <w:t xml:space="preserve"> Available at:  </w:t>
      </w:r>
      <w:hyperlink r:id="rId32" w:history="1">
        <w:r w:rsidR="00672709" w:rsidRPr="00711CED">
          <w:rPr>
            <w:rStyle w:val="Hyperlink"/>
            <w:rFonts w:ascii="Times New Roman" w:hAnsi="Times New Roman" w:cs="Times New Roman"/>
            <w:sz w:val="24"/>
            <w:szCs w:val="24"/>
            <w:bdr w:val="none" w:sz="0" w:space="0" w:color="auto" w:frame="1"/>
            <w:shd w:val="clear" w:color="auto" w:fill="FFFFFF"/>
          </w:rPr>
          <w:t>https://doi.org/10.1093/bjaceaccp/mki016</w:t>
        </w:r>
      </w:hyperlink>
      <w:r w:rsidR="00672709" w:rsidRPr="00711CED">
        <w:rPr>
          <w:rFonts w:ascii="Times New Roman" w:hAnsi="Times New Roman" w:cs="Times New Roman"/>
          <w:sz w:val="24"/>
          <w:szCs w:val="24"/>
        </w:rPr>
        <w:t xml:space="preserve"> (Accessed: 03 April 2022)</w:t>
      </w:r>
      <w:r w:rsidR="00640F73" w:rsidRPr="00711CED">
        <w:rPr>
          <w:rFonts w:ascii="Times New Roman" w:hAnsi="Times New Roman" w:cs="Times New Roman"/>
          <w:sz w:val="24"/>
          <w:szCs w:val="24"/>
        </w:rPr>
        <w:t>.</w:t>
      </w:r>
    </w:p>
    <w:p w14:paraId="09C677D1" w14:textId="7533FEF0"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Smith, A. and Mishra, K. (2010) ‘Interaction between anaesthetists, their patients, and the anaesthesia team’, </w:t>
      </w:r>
      <w:r w:rsidRPr="00711CED">
        <w:rPr>
          <w:rFonts w:ascii="Times New Roman" w:eastAsia="Times New Roman" w:hAnsi="Times New Roman" w:cs="Times New Roman"/>
          <w:i/>
          <w:iCs/>
          <w:color w:val="000000"/>
          <w:sz w:val="24"/>
          <w:szCs w:val="24"/>
          <w:lang w:eastAsia="en-GB"/>
        </w:rPr>
        <w:t>British Journal of Anaesthesia</w:t>
      </w:r>
      <w:r w:rsidR="00AA5418">
        <w:rPr>
          <w:rFonts w:ascii="Times New Roman" w:eastAsia="Times New Roman" w:hAnsi="Times New Roman" w:cs="Times New Roman"/>
          <w:i/>
          <w:iCs/>
          <w:color w:val="000000"/>
          <w:sz w:val="24"/>
          <w:szCs w:val="24"/>
          <w:lang w:eastAsia="en-GB"/>
        </w:rPr>
        <w:t xml:space="preserve"> (BJA)</w:t>
      </w:r>
      <w:r w:rsidRPr="00711CED">
        <w:rPr>
          <w:rFonts w:ascii="Times New Roman" w:eastAsia="Times New Roman" w:hAnsi="Times New Roman" w:cs="Times New Roman"/>
          <w:color w:val="000000"/>
          <w:sz w:val="24"/>
          <w:szCs w:val="24"/>
          <w:lang w:eastAsia="en-GB"/>
        </w:rPr>
        <w:t>, 105(1), pp.60-68.</w:t>
      </w:r>
    </w:p>
    <w:p w14:paraId="1DEF4D97"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Soltanifar</w:t>
      </w:r>
      <w:proofErr w:type="spellEnd"/>
      <w:r w:rsidRPr="00711CED">
        <w:rPr>
          <w:rFonts w:ascii="Times New Roman" w:eastAsia="Times New Roman" w:hAnsi="Times New Roman" w:cs="Times New Roman"/>
          <w:color w:val="000000"/>
          <w:sz w:val="24"/>
          <w:szCs w:val="24"/>
          <w:lang w:eastAsia="en-GB"/>
        </w:rPr>
        <w:t>, S. and Russell, R. (2011) ‘</w:t>
      </w:r>
      <w:r w:rsidRPr="00711CED">
        <w:rPr>
          <w:rFonts w:ascii="Times New Roman" w:eastAsia="Times New Roman" w:hAnsi="Times New Roman" w:cs="Times New Roman"/>
          <w:iCs/>
          <w:color w:val="000000"/>
          <w:sz w:val="24"/>
          <w:szCs w:val="24"/>
          <w:lang w:eastAsia="en-GB"/>
        </w:rPr>
        <w:t>The National Institute for Health and Clinical Excellence (NICE) guidelines for caesarean section, 2011 update: implications for the anaesthetist</w:t>
      </w:r>
      <w:r w:rsidRPr="00711CED">
        <w:rPr>
          <w:rFonts w:ascii="Times New Roman" w:eastAsia="Times New Roman" w:hAnsi="Times New Roman" w:cs="Times New Roman"/>
          <w:color w:val="000000"/>
          <w:sz w:val="24"/>
          <w:szCs w:val="24"/>
          <w:lang w:eastAsia="en-GB"/>
        </w:rPr>
        <w:t>’</w:t>
      </w:r>
      <w:r w:rsidRPr="00711CED">
        <w:rPr>
          <w:rFonts w:ascii="Times New Roman" w:eastAsia="Times New Roman" w:hAnsi="Times New Roman" w:cs="Times New Roman"/>
          <w:i/>
          <w:color w:val="000000"/>
          <w:sz w:val="24"/>
          <w:szCs w:val="24"/>
          <w:lang w:eastAsia="en-GB"/>
        </w:rPr>
        <w:t xml:space="preserve">, International Journal of Obstetric </w:t>
      </w:r>
      <w:proofErr w:type="spellStart"/>
      <w:r w:rsidRPr="00711CED">
        <w:rPr>
          <w:rFonts w:ascii="Times New Roman" w:eastAsia="Times New Roman" w:hAnsi="Times New Roman" w:cs="Times New Roman"/>
          <w:i/>
          <w:color w:val="000000"/>
          <w:sz w:val="24"/>
          <w:szCs w:val="24"/>
          <w:lang w:eastAsia="en-GB"/>
        </w:rPr>
        <w:t>Anesthesia</w:t>
      </w:r>
      <w:proofErr w:type="spellEnd"/>
      <w:r w:rsidRPr="00711CED">
        <w:rPr>
          <w:rFonts w:ascii="Times New Roman" w:eastAsia="Times New Roman" w:hAnsi="Times New Roman" w:cs="Times New Roman"/>
          <w:i/>
          <w:color w:val="000000"/>
          <w:sz w:val="24"/>
          <w:szCs w:val="24"/>
          <w:lang w:eastAsia="en-GB"/>
        </w:rPr>
        <w:t xml:space="preserve"> (IJOA),</w:t>
      </w:r>
      <w:r w:rsidRPr="00711CED">
        <w:rPr>
          <w:rFonts w:ascii="Times New Roman" w:eastAsia="Times New Roman" w:hAnsi="Times New Roman" w:cs="Times New Roman"/>
          <w:color w:val="000000"/>
          <w:sz w:val="24"/>
          <w:szCs w:val="24"/>
          <w:lang w:eastAsia="en-GB"/>
        </w:rPr>
        <w:t xml:space="preserve">  Available at: </w:t>
      </w:r>
      <w:hyperlink r:id="rId33" w:history="1">
        <w:r w:rsidRPr="00711CED">
          <w:rPr>
            <w:rFonts w:ascii="Times New Roman" w:eastAsia="Times New Roman" w:hAnsi="Times New Roman" w:cs="Times New Roman"/>
            <w:color w:val="0000FF" w:themeColor="hyperlink"/>
            <w:sz w:val="24"/>
            <w:szCs w:val="24"/>
            <w:u w:val="single"/>
            <w:lang w:eastAsia="en-GB"/>
          </w:rPr>
          <w:t>https://doi.org/10.1016/j.ijoa.2012.03.004</w:t>
        </w:r>
      </w:hyperlink>
      <w:r w:rsidRPr="00711CED">
        <w:rPr>
          <w:rFonts w:ascii="Times New Roman" w:eastAsia="Times New Roman" w:hAnsi="Times New Roman" w:cs="Times New Roman"/>
          <w:color w:val="000000"/>
          <w:sz w:val="24"/>
          <w:szCs w:val="24"/>
          <w:lang w:eastAsia="en-GB"/>
        </w:rPr>
        <w:t xml:space="preserve">  (Accessed: 28 April 2022). </w:t>
      </w:r>
    </w:p>
    <w:p w14:paraId="00806A55" w14:textId="45B14780"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proofErr w:type="spellStart"/>
      <w:r w:rsidRPr="00711CED">
        <w:rPr>
          <w:rFonts w:ascii="Times New Roman" w:eastAsia="Times New Roman" w:hAnsi="Times New Roman" w:cs="Times New Roman"/>
          <w:color w:val="000000"/>
          <w:sz w:val="24"/>
          <w:szCs w:val="24"/>
          <w:lang w:eastAsia="en-GB"/>
        </w:rPr>
        <w:t>Sørensen</w:t>
      </w:r>
      <w:proofErr w:type="spellEnd"/>
      <w:r w:rsidRPr="00711CED">
        <w:rPr>
          <w:rFonts w:ascii="Times New Roman" w:eastAsia="Times New Roman" w:hAnsi="Times New Roman" w:cs="Times New Roman"/>
          <w:color w:val="000000"/>
          <w:sz w:val="24"/>
          <w:szCs w:val="24"/>
          <w:lang w:eastAsia="en-GB"/>
        </w:rPr>
        <w:t xml:space="preserve">, M., </w:t>
      </w:r>
      <w:proofErr w:type="spellStart"/>
      <w:r w:rsidRPr="00711CED">
        <w:rPr>
          <w:rFonts w:ascii="Times New Roman" w:eastAsia="Times New Roman" w:hAnsi="Times New Roman" w:cs="Times New Roman"/>
          <w:color w:val="000000"/>
          <w:sz w:val="24"/>
          <w:szCs w:val="24"/>
          <w:lang w:eastAsia="en-GB"/>
        </w:rPr>
        <w:t>Bretlau</w:t>
      </w:r>
      <w:proofErr w:type="spellEnd"/>
      <w:r w:rsidRPr="00711CED">
        <w:rPr>
          <w:rFonts w:ascii="Times New Roman" w:eastAsia="Times New Roman" w:hAnsi="Times New Roman" w:cs="Times New Roman"/>
          <w:color w:val="000000"/>
          <w:sz w:val="24"/>
          <w:szCs w:val="24"/>
          <w:lang w:eastAsia="en-GB"/>
        </w:rPr>
        <w:t xml:space="preserve">, C., </w:t>
      </w:r>
      <w:proofErr w:type="spellStart"/>
      <w:r w:rsidRPr="00711CED">
        <w:rPr>
          <w:rFonts w:ascii="Times New Roman" w:eastAsia="Times New Roman" w:hAnsi="Times New Roman" w:cs="Times New Roman"/>
          <w:color w:val="000000"/>
          <w:sz w:val="24"/>
          <w:szCs w:val="24"/>
          <w:lang w:eastAsia="en-GB"/>
        </w:rPr>
        <w:t>Gätke</w:t>
      </w:r>
      <w:proofErr w:type="spellEnd"/>
      <w:r w:rsidRPr="00711CED">
        <w:rPr>
          <w:rFonts w:ascii="Times New Roman" w:eastAsia="Times New Roman" w:hAnsi="Times New Roman" w:cs="Times New Roman"/>
          <w:color w:val="000000"/>
          <w:sz w:val="24"/>
          <w:szCs w:val="24"/>
          <w:lang w:eastAsia="en-GB"/>
        </w:rPr>
        <w:t xml:space="preserve">, M., </w:t>
      </w:r>
      <w:proofErr w:type="spellStart"/>
      <w:r w:rsidRPr="00711CED">
        <w:rPr>
          <w:rFonts w:ascii="Times New Roman" w:eastAsia="Times New Roman" w:hAnsi="Times New Roman" w:cs="Times New Roman"/>
          <w:color w:val="000000"/>
          <w:sz w:val="24"/>
          <w:szCs w:val="24"/>
          <w:lang w:eastAsia="en-GB"/>
        </w:rPr>
        <w:t>Sørensen</w:t>
      </w:r>
      <w:proofErr w:type="spellEnd"/>
      <w:r w:rsidRPr="00711CED">
        <w:rPr>
          <w:rFonts w:ascii="Times New Roman" w:eastAsia="Times New Roman" w:hAnsi="Times New Roman" w:cs="Times New Roman"/>
          <w:color w:val="000000"/>
          <w:sz w:val="24"/>
          <w:szCs w:val="24"/>
          <w:lang w:eastAsia="en-GB"/>
        </w:rPr>
        <w:t xml:space="preserve">, A. and Rasmussen, L. (2012) ‘Rapid sequence induction and intubation with </w:t>
      </w:r>
      <w:proofErr w:type="spellStart"/>
      <w:r w:rsidRPr="00711CED">
        <w:rPr>
          <w:rFonts w:ascii="Times New Roman" w:eastAsia="Times New Roman" w:hAnsi="Times New Roman" w:cs="Times New Roman"/>
          <w:color w:val="000000"/>
          <w:sz w:val="24"/>
          <w:szCs w:val="24"/>
          <w:lang w:eastAsia="en-GB"/>
        </w:rPr>
        <w:t>rocuronium</w:t>
      </w:r>
      <w:proofErr w:type="spellEnd"/>
      <w:r w:rsidRPr="00711CED">
        <w:rPr>
          <w:rFonts w:ascii="Times New Roman" w:eastAsia="Times New Roman" w:hAnsi="Times New Roman" w:cs="Times New Roman"/>
          <w:color w:val="000000"/>
          <w:sz w:val="24"/>
          <w:szCs w:val="24"/>
          <w:lang w:eastAsia="en-GB"/>
        </w:rPr>
        <w:t>–</w:t>
      </w:r>
      <w:proofErr w:type="spellStart"/>
      <w:r w:rsidRPr="00711CED">
        <w:rPr>
          <w:rFonts w:ascii="Times New Roman" w:eastAsia="Times New Roman" w:hAnsi="Times New Roman" w:cs="Times New Roman"/>
          <w:color w:val="000000"/>
          <w:sz w:val="24"/>
          <w:szCs w:val="24"/>
          <w:lang w:eastAsia="en-GB"/>
        </w:rPr>
        <w:t>sugammadex</w:t>
      </w:r>
      <w:proofErr w:type="spellEnd"/>
      <w:r w:rsidRPr="00711CED">
        <w:rPr>
          <w:rFonts w:ascii="Times New Roman" w:eastAsia="Times New Roman" w:hAnsi="Times New Roman" w:cs="Times New Roman"/>
          <w:color w:val="000000"/>
          <w:sz w:val="24"/>
          <w:szCs w:val="24"/>
          <w:lang w:eastAsia="en-GB"/>
        </w:rPr>
        <w:t xml:space="preserve"> compared with succinylcholine: a </w:t>
      </w:r>
      <w:proofErr w:type="spellStart"/>
      <w:r w:rsidRPr="00711CED">
        <w:rPr>
          <w:rFonts w:ascii="Times New Roman" w:eastAsia="Times New Roman" w:hAnsi="Times New Roman" w:cs="Times New Roman"/>
          <w:color w:val="000000"/>
          <w:sz w:val="24"/>
          <w:szCs w:val="24"/>
          <w:lang w:eastAsia="en-GB"/>
        </w:rPr>
        <w:t>randomized</w:t>
      </w:r>
      <w:proofErr w:type="spellEnd"/>
      <w:r w:rsidRPr="00711CED">
        <w:rPr>
          <w:rFonts w:ascii="Times New Roman" w:eastAsia="Times New Roman" w:hAnsi="Times New Roman" w:cs="Times New Roman"/>
          <w:color w:val="000000"/>
          <w:sz w:val="24"/>
          <w:szCs w:val="24"/>
          <w:lang w:eastAsia="en-GB"/>
        </w:rPr>
        <w:t xml:space="preserve"> trial’, </w:t>
      </w:r>
      <w:r w:rsidRPr="00711CED">
        <w:rPr>
          <w:rFonts w:ascii="Times New Roman" w:eastAsia="Times New Roman" w:hAnsi="Times New Roman" w:cs="Times New Roman"/>
          <w:i/>
          <w:iCs/>
          <w:color w:val="000000"/>
          <w:sz w:val="24"/>
          <w:szCs w:val="24"/>
          <w:lang w:eastAsia="en-GB"/>
        </w:rPr>
        <w:t>British Journal of Anaesthesia</w:t>
      </w:r>
      <w:r w:rsidR="00C65E56">
        <w:rPr>
          <w:rFonts w:ascii="Times New Roman" w:eastAsia="Times New Roman" w:hAnsi="Times New Roman" w:cs="Times New Roman"/>
          <w:i/>
          <w:iCs/>
          <w:color w:val="000000"/>
          <w:sz w:val="24"/>
          <w:szCs w:val="24"/>
          <w:lang w:eastAsia="en-GB"/>
        </w:rPr>
        <w:t xml:space="preserve"> (BJA)</w:t>
      </w:r>
      <w:r w:rsidRPr="00711CED">
        <w:rPr>
          <w:rFonts w:ascii="Times New Roman" w:eastAsia="Times New Roman" w:hAnsi="Times New Roman" w:cs="Times New Roman"/>
          <w:color w:val="000000"/>
          <w:sz w:val="24"/>
          <w:szCs w:val="24"/>
          <w:lang w:eastAsia="en-GB"/>
        </w:rPr>
        <w:t>, 108(4), pp.682-689.</w:t>
      </w:r>
    </w:p>
    <w:p w14:paraId="0386194E"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Toff, N. (2010) ‘</w:t>
      </w:r>
      <w:r w:rsidRPr="00711CED">
        <w:rPr>
          <w:rFonts w:ascii="Times New Roman" w:eastAsia="Times New Roman" w:hAnsi="Times New Roman" w:cs="Times New Roman"/>
          <w:iCs/>
          <w:color w:val="000000"/>
          <w:sz w:val="24"/>
          <w:szCs w:val="24"/>
          <w:lang w:eastAsia="en-GB"/>
        </w:rPr>
        <w:t>Human factors in anaesthesia: lessons from aviation</w:t>
      </w:r>
      <w:r w:rsidRPr="00711CED">
        <w:rPr>
          <w:rFonts w:ascii="Times New Roman" w:eastAsia="Times New Roman" w:hAnsi="Times New Roman" w:cs="Times New Roman"/>
          <w:color w:val="000000"/>
          <w:sz w:val="24"/>
          <w:szCs w:val="24"/>
          <w:lang w:eastAsia="en-GB"/>
        </w:rPr>
        <w:t xml:space="preserve">’, </w:t>
      </w:r>
      <w:r w:rsidRPr="00711CED">
        <w:rPr>
          <w:rFonts w:ascii="Times New Roman" w:eastAsia="Times New Roman" w:hAnsi="Times New Roman" w:cs="Times New Roman"/>
          <w:i/>
          <w:color w:val="000000"/>
          <w:sz w:val="24"/>
          <w:szCs w:val="24"/>
          <w:lang w:eastAsia="en-GB"/>
        </w:rPr>
        <w:t xml:space="preserve">British Journal of Anaesthesia (BJA), </w:t>
      </w:r>
      <w:r w:rsidRPr="00711CED">
        <w:rPr>
          <w:rFonts w:ascii="Times New Roman" w:eastAsia="Times New Roman" w:hAnsi="Times New Roman" w:cs="Times New Roman"/>
          <w:color w:val="000000"/>
          <w:sz w:val="24"/>
          <w:szCs w:val="24"/>
          <w:lang w:eastAsia="en-GB"/>
        </w:rPr>
        <w:t xml:space="preserve">105(1), pp.21-25 Available at: </w:t>
      </w:r>
      <w:hyperlink r:id="rId34" w:history="1">
        <w:r w:rsidRPr="00711CED">
          <w:rPr>
            <w:rFonts w:ascii="Times New Roman" w:eastAsia="Times New Roman" w:hAnsi="Times New Roman" w:cs="Times New Roman"/>
            <w:color w:val="0000FF" w:themeColor="hyperlink"/>
            <w:sz w:val="24"/>
            <w:szCs w:val="24"/>
            <w:u w:val="single"/>
            <w:lang w:eastAsia="en-GB"/>
          </w:rPr>
          <w:t>https://academic.oup.com/bja/article/105/1/21/306772</w:t>
        </w:r>
      </w:hyperlink>
      <w:r w:rsidRPr="00711CED">
        <w:rPr>
          <w:rFonts w:ascii="Times New Roman" w:eastAsia="Times New Roman" w:hAnsi="Times New Roman" w:cs="Times New Roman"/>
          <w:color w:val="000000"/>
          <w:sz w:val="24"/>
          <w:szCs w:val="24"/>
          <w:lang w:eastAsia="en-GB"/>
        </w:rPr>
        <w:t xml:space="preserve"> (Accessed: 28 April 2022). </w:t>
      </w:r>
    </w:p>
    <w:p w14:paraId="7C2E041A"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Wan, C., Hanson, A., </w:t>
      </w:r>
      <w:proofErr w:type="spellStart"/>
      <w:r w:rsidRPr="00711CED">
        <w:rPr>
          <w:rFonts w:ascii="Times New Roman" w:eastAsia="Times New Roman" w:hAnsi="Times New Roman" w:cs="Times New Roman"/>
          <w:color w:val="000000"/>
          <w:sz w:val="24"/>
          <w:szCs w:val="24"/>
          <w:lang w:eastAsia="en-GB"/>
        </w:rPr>
        <w:t>Schulte</w:t>
      </w:r>
      <w:proofErr w:type="spellEnd"/>
      <w:r w:rsidRPr="00711CED">
        <w:rPr>
          <w:rFonts w:ascii="Times New Roman" w:eastAsia="Times New Roman" w:hAnsi="Times New Roman" w:cs="Times New Roman"/>
          <w:color w:val="000000"/>
          <w:sz w:val="24"/>
          <w:szCs w:val="24"/>
          <w:lang w:eastAsia="en-GB"/>
        </w:rPr>
        <w:t xml:space="preserve">, P., Dong, Y. and Bauer, P. (2021) ‘Propofol, Ketamine, and </w:t>
      </w:r>
      <w:proofErr w:type="spellStart"/>
      <w:r w:rsidRPr="00711CED">
        <w:rPr>
          <w:rFonts w:ascii="Times New Roman" w:eastAsia="Times New Roman" w:hAnsi="Times New Roman" w:cs="Times New Roman"/>
          <w:color w:val="000000"/>
          <w:sz w:val="24"/>
          <w:szCs w:val="24"/>
          <w:lang w:eastAsia="en-GB"/>
        </w:rPr>
        <w:t>Etomidate</w:t>
      </w:r>
      <w:proofErr w:type="spellEnd"/>
      <w:r w:rsidRPr="00711CED">
        <w:rPr>
          <w:rFonts w:ascii="Times New Roman" w:eastAsia="Times New Roman" w:hAnsi="Times New Roman" w:cs="Times New Roman"/>
          <w:color w:val="000000"/>
          <w:sz w:val="24"/>
          <w:szCs w:val="24"/>
          <w:lang w:eastAsia="en-GB"/>
        </w:rPr>
        <w:t xml:space="preserve"> as Induction Agents for Intubation and Outcomes in Critically Ill Patients: A Retrospective Cohort Study’, </w:t>
      </w:r>
      <w:r w:rsidRPr="00711CED">
        <w:rPr>
          <w:rFonts w:ascii="Times New Roman" w:eastAsia="Times New Roman" w:hAnsi="Times New Roman" w:cs="Times New Roman"/>
          <w:i/>
          <w:iCs/>
          <w:color w:val="000000"/>
          <w:sz w:val="24"/>
          <w:szCs w:val="24"/>
          <w:lang w:eastAsia="en-GB"/>
        </w:rPr>
        <w:t>Critical Care Explorations</w:t>
      </w:r>
      <w:r w:rsidRPr="00711CED">
        <w:rPr>
          <w:rFonts w:ascii="Times New Roman" w:eastAsia="Times New Roman" w:hAnsi="Times New Roman" w:cs="Times New Roman"/>
          <w:color w:val="000000"/>
          <w:sz w:val="24"/>
          <w:szCs w:val="24"/>
          <w:lang w:eastAsia="en-GB"/>
        </w:rPr>
        <w:t>, 3(5), pp. e0435.</w:t>
      </w:r>
    </w:p>
    <w:p w14:paraId="0C6066C3" w14:textId="0A9276B8"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Weir, C. and Jan, A. (2021) ‘</w:t>
      </w:r>
      <w:r w:rsidRPr="00711CED">
        <w:rPr>
          <w:rFonts w:ascii="Times New Roman" w:eastAsia="Times New Roman" w:hAnsi="Times New Roman" w:cs="Times New Roman"/>
          <w:iCs/>
          <w:color w:val="000000"/>
          <w:sz w:val="24"/>
          <w:szCs w:val="24"/>
          <w:lang w:eastAsia="en-GB"/>
        </w:rPr>
        <w:t>BMI Classification Percentile and Cut Off Points</w:t>
      </w:r>
      <w:r w:rsidRPr="00711CED">
        <w:rPr>
          <w:rFonts w:ascii="Times New Roman" w:eastAsia="Times New Roman" w:hAnsi="Times New Roman" w:cs="Times New Roman"/>
          <w:color w:val="000000"/>
          <w:sz w:val="24"/>
          <w:szCs w:val="24"/>
          <w:lang w:eastAsia="en-GB"/>
        </w:rPr>
        <w:t>’</w:t>
      </w:r>
      <w:r w:rsidRPr="00711CED">
        <w:rPr>
          <w:rFonts w:ascii="Times New Roman" w:eastAsia="Times New Roman" w:hAnsi="Times New Roman" w:cs="Times New Roman"/>
          <w:i/>
          <w:color w:val="000000"/>
          <w:sz w:val="24"/>
          <w:szCs w:val="24"/>
          <w:lang w:eastAsia="en-GB"/>
        </w:rPr>
        <w:t>, National Library of Medicine (NIH),</w:t>
      </w:r>
      <w:r w:rsidRPr="00711CED">
        <w:rPr>
          <w:rFonts w:ascii="Times New Roman" w:eastAsia="Times New Roman" w:hAnsi="Times New Roman" w:cs="Times New Roman"/>
          <w:color w:val="000000"/>
          <w:sz w:val="24"/>
          <w:szCs w:val="24"/>
          <w:lang w:eastAsia="en-GB"/>
        </w:rPr>
        <w:t xml:space="preserve"> Available at:</w:t>
      </w:r>
      <w:r w:rsidR="007E48EA">
        <w:rPr>
          <w:rFonts w:ascii="Times New Roman" w:eastAsia="Times New Roman" w:hAnsi="Times New Roman" w:cs="Times New Roman"/>
          <w:color w:val="000000"/>
          <w:sz w:val="24"/>
          <w:szCs w:val="24"/>
          <w:lang w:eastAsia="en-GB"/>
        </w:rPr>
        <w:t xml:space="preserve"> </w:t>
      </w:r>
      <w:hyperlink r:id="rId35" w:history="1">
        <w:r w:rsidR="007E48EA" w:rsidRPr="007C4B5D">
          <w:rPr>
            <w:rStyle w:val="Hyperlink"/>
            <w:rFonts w:ascii="Times New Roman" w:hAnsi="Times New Roman" w:cs="Times New Roman"/>
            <w:sz w:val="24"/>
            <w:szCs w:val="24"/>
          </w:rPr>
          <w:t>https://www.ncbi.nlm.nih.gov/books/NBK541070/</w:t>
        </w:r>
      </w:hyperlink>
      <w:r w:rsidR="00A76FD2">
        <w:rPr>
          <w:rFonts w:ascii="Times New Roman" w:hAnsi="Times New Roman" w:cs="Times New Roman"/>
          <w:sz w:val="24"/>
          <w:szCs w:val="24"/>
        </w:rPr>
        <w:t xml:space="preserve"> </w:t>
      </w:r>
      <w:r w:rsidRPr="00711CED">
        <w:rPr>
          <w:rFonts w:ascii="Times New Roman" w:eastAsia="Times New Roman" w:hAnsi="Times New Roman" w:cs="Times New Roman"/>
          <w:color w:val="000000"/>
          <w:sz w:val="24"/>
          <w:szCs w:val="24"/>
          <w:lang w:eastAsia="en-GB"/>
        </w:rPr>
        <w:t xml:space="preserve"> (Accessed: 4 May 2022). </w:t>
      </w:r>
    </w:p>
    <w:p w14:paraId="6953107E" w14:textId="77777777" w:rsidR="00137714" w:rsidRPr="00711CED" w:rsidRDefault="00137714" w:rsidP="00137714">
      <w:pPr>
        <w:spacing w:after="180" w:line="240" w:lineRule="auto"/>
        <w:ind w:left="450" w:hanging="45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Weller, J., Boyd, M. and Cumin, D. (2014) ‘Teams, tribes and patient safety: overcoming barriers to effective teamwork in healthcare’, </w:t>
      </w:r>
      <w:r w:rsidRPr="00711CED">
        <w:rPr>
          <w:rFonts w:ascii="Times New Roman" w:eastAsia="Times New Roman" w:hAnsi="Times New Roman" w:cs="Times New Roman"/>
          <w:i/>
          <w:iCs/>
          <w:color w:val="000000"/>
          <w:sz w:val="24"/>
          <w:szCs w:val="24"/>
          <w:lang w:eastAsia="en-GB"/>
        </w:rPr>
        <w:t>Postgraduate Medical Journal</w:t>
      </w:r>
      <w:r w:rsidRPr="00711CED">
        <w:rPr>
          <w:rFonts w:ascii="Times New Roman" w:eastAsia="Times New Roman" w:hAnsi="Times New Roman" w:cs="Times New Roman"/>
          <w:color w:val="000000"/>
          <w:sz w:val="24"/>
          <w:szCs w:val="24"/>
          <w:lang w:eastAsia="en-GB"/>
        </w:rPr>
        <w:t>, 90(1061), pp.149-154.</w:t>
      </w:r>
    </w:p>
    <w:p w14:paraId="32ACA0D1" w14:textId="60CF4F1A" w:rsidR="00137714" w:rsidRPr="00711CED" w:rsidRDefault="00137714" w:rsidP="00137714">
      <w:pPr>
        <w:spacing w:line="240" w:lineRule="auto"/>
        <w:ind w:left="720" w:hanging="72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World Health </w:t>
      </w:r>
      <w:proofErr w:type="spellStart"/>
      <w:r w:rsidRPr="00711CED">
        <w:rPr>
          <w:rFonts w:ascii="Times New Roman" w:eastAsia="Times New Roman" w:hAnsi="Times New Roman" w:cs="Times New Roman"/>
          <w:color w:val="000000"/>
          <w:sz w:val="24"/>
          <w:szCs w:val="24"/>
          <w:lang w:eastAsia="en-GB"/>
        </w:rPr>
        <w:t>Organization</w:t>
      </w:r>
      <w:proofErr w:type="spellEnd"/>
      <w:r w:rsidRPr="00711CED">
        <w:rPr>
          <w:rFonts w:ascii="Times New Roman" w:eastAsia="Times New Roman" w:hAnsi="Times New Roman" w:cs="Times New Roman"/>
          <w:color w:val="000000"/>
          <w:sz w:val="24"/>
          <w:szCs w:val="24"/>
          <w:lang w:eastAsia="en-GB"/>
        </w:rPr>
        <w:t xml:space="preserve"> (WHO) (2009</w:t>
      </w:r>
      <w:r w:rsidRPr="00711CED">
        <w:rPr>
          <w:rFonts w:ascii="Times New Roman" w:eastAsia="Times New Roman" w:hAnsi="Times New Roman" w:cs="Times New Roman"/>
          <w:i/>
          <w:color w:val="000000"/>
          <w:sz w:val="24"/>
          <w:szCs w:val="24"/>
          <w:lang w:eastAsia="en-GB"/>
        </w:rPr>
        <w:t>) Implementation manual WHO surgical safety checklist 2009</w:t>
      </w:r>
      <w:r w:rsidR="007B30E1" w:rsidRPr="00711CED">
        <w:rPr>
          <w:rFonts w:ascii="Times New Roman" w:eastAsia="Times New Roman" w:hAnsi="Times New Roman" w:cs="Times New Roman"/>
          <w:i/>
          <w:color w:val="000000"/>
          <w:sz w:val="24"/>
          <w:szCs w:val="24"/>
          <w:lang w:eastAsia="en-GB"/>
        </w:rPr>
        <w:t>.</w:t>
      </w:r>
      <w:r w:rsidRPr="00711CED">
        <w:rPr>
          <w:rFonts w:ascii="Times New Roman" w:eastAsia="Times New Roman" w:hAnsi="Times New Roman" w:cs="Times New Roman"/>
          <w:i/>
          <w:color w:val="000000"/>
          <w:sz w:val="24"/>
          <w:szCs w:val="24"/>
          <w:lang w:eastAsia="en-GB"/>
        </w:rPr>
        <w:t xml:space="preserve"> Safe surgery saves lives.</w:t>
      </w:r>
      <w:r w:rsidRPr="00711CED">
        <w:rPr>
          <w:rFonts w:ascii="Times New Roman" w:eastAsia="Times New Roman" w:hAnsi="Times New Roman" w:cs="Times New Roman"/>
          <w:color w:val="000000"/>
          <w:sz w:val="24"/>
          <w:szCs w:val="24"/>
          <w:lang w:eastAsia="en-GB"/>
        </w:rPr>
        <w:t xml:space="preserve"> Available at:</w:t>
      </w:r>
      <w:r w:rsidRPr="00711CED">
        <w:rPr>
          <w:rFonts w:ascii="Times New Roman" w:hAnsi="Times New Roman" w:cs="Times New Roman"/>
          <w:sz w:val="24"/>
          <w:szCs w:val="24"/>
        </w:rPr>
        <w:t xml:space="preserve"> </w:t>
      </w:r>
      <w:hyperlink r:id="rId36" w:history="1">
        <w:r w:rsidRPr="00711CED">
          <w:rPr>
            <w:rFonts w:ascii="Times New Roman" w:eastAsia="Times New Roman" w:hAnsi="Times New Roman" w:cs="Times New Roman"/>
            <w:color w:val="0000FF" w:themeColor="hyperlink"/>
            <w:sz w:val="24"/>
            <w:szCs w:val="24"/>
            <w:u w:val="single"/>
            <w:lang w:eastAsia="en-GB"/>
          </w:rPr>
          <w:t>https://apps.who.int/iris/bitstream/handle/10665/44186/9789241598590_eng.pdf?sequence=1&amp;isAllowed=y</w:t>
        </w:r>
      </w:hyperlink>
      <w:r w:rsidRPr="00711CED">
        <w:rPr>
          <w:rFonts w:ascii="Times New Roman" w:eastAsia="Times New Roman" w:hAnsi="Times New Roman" w:cs="Times New Roman"/>
          <w:color w:val="000000"/>
          <w:sz w:val="24"/>
          <w:szCs w:val="24"/>
          <w:lang w:eastAsia="en-GB"/>
        </w:rPr>
        <w:t xml:space="preserve">  (Accessed: 27 April 2022). </w:t>
      </w:r>
    </w:p>
    <w:p w14:paraId="01EC33A7" w14:textId="066BAF50" w:rsidR="00A66E04" w:rsidRPr="00711CED" w:rsidRDefault="00A66E04" w:rsidP="00A66E04">
      <w:pPr>
        <w:spacing w:line="240" w:lineRule="auto"/>
        <w:ind w:left="720" w:hanging="720"/>
        <w:rPr>
          <w:rFonts w:ascii="Times New Roman" w:eastAsia="Times New Roman" w:hAnsi="Times New Roman" w:cs="Times New Roman"/>
          <w:color w:val="000000"/>
          <w:sz w:val="24"/>
          <w:szCs w:val="24"/>
          <w:lang w:eastAsia="en-GB"/>
        </w:rPr>
      </w:pPr>
      <w:r w:rsidRPr="00711CED">
        <w:rPr>
          <w:rFonts w:ascii="Times New Roman" w:eastAsia="Times New Roman" w:hAnsi="Times New Roman" w:cs="Times New Roman"/>
          <w:color w:val="000000"/>
          <w:sz w:val="24"/>
          <w:szCs w:val="24"/>
          <w:lang w:eastAsia="en-GB"/>
        </w:rPr>
        <w:t xml:space="preserve">World Health </w:t>
      </w:r>
      <w:proofErr w:type="spellStart"/>
      <w:r w:rsidRPr="00711CED">
        <w:rPr>
          <w:rFonts w:ascii="Times New Roman" w:eastAsia="Times New Roman" w:hAnsi="Times New Roman" w:cs="Times New Roman"/>
          <w:color w:val="000000"/>
          <w:sz w:val="24"/>
          <w:szCs w:val="24"/>
          <w:lang w:eastAsia="en-GB"/>
        </w:rPr>
        <w:t>Organization</w:t>
      </w:r>
      <w:proofErr w:type="spellEnd"/>
      <w:r w:rsidRPr="00711CED">
        <w:rPr>
          <w:rFonts w:ascii="Times New Roman" w:eastAsia="Times New Roman" w:hAnsi="Times New Roman" w:cs="Times New Roman"/>
          <w:color w:val="000000"/>
          <w:sz w:val="24"/>
          <w:szCs w:val="24"/>
          <w:lang w:eastAsia="en-GB"/>
        </w:rPr>
        <w:t xml:space="preserve"> (WHO) (2015</w:t>
      </w:r>
      <w:r w:rsidRPr="00711CED">
        <w:rPr>
          <w:rFonts w:ascii="Times New Roman" w:eastAsia="Times New Roman" w:hAnsi="Times New Roman" w:cs="Times New Roman"/>
          <w:i/>
          <w:color w:val="000000"/>
          <w:sz w:val="24"/>
          <w:szCs w:val="24"/>
          <w:lang w:eastAsia="en-GB"/>
        </w:rPr>
        <w:t xml:space="preserve">) WHO Recommendations for Prevention and Treatment of Maternal </w:t>
      </w:r>
      <w:proofErr w:type="spellStart"/>
      <w:r w:rsidRPr="00711CED">
        <w:rPr>
          <w:rFonts w:ascii="Times New Roman" w:eastAsia="Times New Roman" w:hAnsi="Times New Roman" w:cs="Times New Roman"/>
          <w:i/>
          <w:color w:val="000000"/>
          <w:sz w:val="24"/>
          <w:szCs w:val="24"/>
          <w:lang w:eastAsia="en-GB"/>
        </w:rPr>
        <w:t>Peripartum</w:t>
      </w:r>
      <w:proofErr w:type="spellEnd"/>
      <w:r w:rsidRPr="00711CED">
        <w:rPr>
          <w:rFonts w:ascii="Times New Roman" w:eastAsia="Times New Roman" w:hAnsi="Times New Roman" w:cs="Times New Roman"/>
          <w:i/>
          <w:color w:val="000000"/>
          <w:sz w:val="24"/>
          <w:szCs w:val="24"/>
          <w:lang w:eastAsia="en-GB"/>
        </w:rPr>
        <w:t xml:space="preserve"> Infections</w:t>
      </w:r>
      <w:r w:rsidR="00175244" w:rsidRPr="00711CED">
        <w:rPr>
          <w:rFonts w:ascii="Times New Roman" w:eastAsia="Times New Roman" w:hAnsi="Times New Roman" w:cs="Times New Roman"/>
          <w:i/>
          <w:color w:val="000000"/>
          <w:sz w:val="24"/>
          <w:szCs w:val="24"/>
          <w:lang w:eastAsia="en-GB"/>
        </w:rPr>
        <w:t>.</w:t>
      </w:r>
      <w:r w:rsidRPr="00711CED">
        <w:rPr>
          <w:rFonts w:ascii="Times New Roman" w:eastAsia="Times New Roman" w:hAnsi="Times New Roman" w:cs="Times New Roman"/>
          <w:i/>
          <w:color w:val="000000"/>
          <w:sz w:val="24"/>
          <w:szCs w:val="24"/>
          <w:lang w:eastAsia="en-GB"/>
        </w:rPr>
        <w:t xml:space="preserve"> </w:t>
      </w:r>
      <w:r w:rsidRPr="00711CED">
        <w:rPr>
          <w:rFonts w:ascii="Times New Roman" w:eastAsia="Times New Roman" w:hAnsi="Times New Roman" w:cs="Times New Roman"/>
          <w:color w:val="000000"/>
          <w:sz w:val="24"/>
          <w:szCs w:val="24"/>
          <w:lang w:eastAsia="en-GB"/>
        </w:rPr>
        <w:t>Available at:</w:t>
      </w:r>
      <w:r w:rsidRPr="00711CED">
        <w:rPr>
          <w:rFonts w:ascii="Times New Roman" w:hAnsi="Times New Roman" w:cs="Times New Roman"/>
          <w:sz w:val="24"/>
          <w:szCs w:val="24"/>
        </w:rPr>
        <w:t xml:space="preserve"> </w:t>
      </w:r>
      <w:r w:rsidRPr="00711CED">
        <w:rPr>
          <w:rFonts w:ascii="Times New Roman" w:eastAsia="Times New Roman" w:hAnsi="Times New Roman" w:cs="Times New Roman"/>
          <w:color w:val="000000"/>
          <w:sz w:val="24"/>
          <w:szCs w:val="24"/>
          <w:lang w:eastAsia="en-GB"/>
        </w:rPr>
        <w:t xml:space="preserve"> </w:t>
      </w:r>
      <w:hyperlink r:id="rId37" w:anchor=":~:text=Recommendation%2018.2%3A%20For%20antibiotic%20prophylaxis,to%20other%20classes%20of%20antibiotics" w:history="1">
        <w:r w:rsidRPr="00711CED">
          <w:rPr>
            <w:rStyle w:val="Hyperlink"/>
            <w:rFonts w:ascii="Times New Roman" w:eastAsia="Times New Roman" w:hAnsi="Times New Roman" w:cs="Times New Roman"/>
            <w:sz w:val="24"/>
            <w:szCs w:val="24"/>
            <w:lang w:eastAsia="en-GB"/>
          </w:rPr>
          <w:t>https://apps.who.int/iris/bitstream/handle/10665/186684/?sequence=1#:~:text=Recommendation%2018.2%3A%20For%20antibiotic%20prophylaxis,to%20other%20classes%20of%20antibiotics</w:t>
        </w:r>
      </w:hyperlink>
      <w:r w:rsidRPr="00711CED">
        <w:rPr>
          <w:rFonts w:ascii="Times New Roman" w:eastAsia="Times New Roman" w:hAnsi="Times New Roman" w:cs="Times New Roman"/>
          <w:color w:val="000000"/>
          <w:sz w:val="24"/>
          <w:szCs w:val="24"/>
          <w:lang w:eastAsia="en-GB"/>
        </w:rPr>
        <w:t xml:space="preserve">. (Accessed: 07 May 2022). </w:t>
      </w:r>
    </w:p>
    <w:p w14:paraId="55957173" w14:textId="77777777" w:rsidR="00A66E04" w:rsidRPr="00711CED" w:rsidRDefault="00A66E04" w:rsidP="00137714">
      <w:pPr>
        <w:spacing w:line="240" w:lineRule="auto"/>
        <w:ind w:left="720" w:hanging="720"/>
        <w:rPr>
          <w:rFonts w:ascii="Times New Roman" w:eastAsia="Times New Roman" w:hAnsi="Times New Roman" w:cs="Times New Roman"/>
          <w:color w:val="000000"/>
          <w:sz w:val="24"/>
          <w:szCs w:val="24"/>
          <w:lang w:eastAsia="en-GB"/>
        </w:rPr>
      </w:pPr>
    </w:p>
    <w:p w14:paraId="65452B2F" w14:textId="798618AD" w:rsidR="00A66E04" w:rsidRPr="00711CED" w:rsidRDefault="00A66E04" w:rsidP="00A66E04">
      <w:pPr>
        <w:spacing w:line="240" w:lineRule="auto"/>
        <w:rPr>
          <w:rFonts w:ascii="Times New Roman" w:eastAsia="Times New Roman" w:hAnsi="Times New Roman" w:cs="Times New Roman"/>
          <w:color w:val="000000"/>
          <w:sz w:val="24"/>
          <w:szCs w:val="24"/>
          <w:lang w:eastAsia="en-GB"/>
        </w:rPr>
      </w:pPr>
    </w:p>
    <w:p w14:paraId="23A2531C" w14:textId="77777777" w:rsidR="00137714" w:rsidRPr="00711CED" w:rsidRDefault="00137714" w:rsidP="00137714">
      <w:pPr>
        <w:rPr>
          <w:rFonts w:ascii="Times New Roman" w:hAnsi="Times New Roman" w:cs="Times New Roman"/>
          <w:sz w:val="24"/>
          <w:szCs w:val="24"/>
        </w:rPr>
      </w:pPr>
    </w:p>
    <w:bookmarkEnd w:id="4"/>
    <w:p w14:paraId="06791E1A" w14:textId="77777777" w:rsidR="00D65BFA" w:rsidRPr="00711CED" w:rsidRDefault="00D65BFA" w:rsidP="00137714">
      <w:pPr>
        <w:spacing w:after="180" w:line="240" w:lineRule="auto"/>
        <w:ind w:left="450" w:hanging="450"/>
        <w:rPr>
          <w:rFonts w:ascii="Times New Roman" w:hAnsi="Times New Roman" w:cs="Times New Roman"/>
          <w:sz w:val="24"/>
          <w:szCs w:val="24"/>
        </w:rPr>
      </w:pPr>
    </w:p>
    <w:sectPr w:rsidR="00D65BFA" w:rsidRPr="00711CED">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EE55" w14:textId="77777777" w:rsidR="00B002E0" w:rsidRDefault="00B002E0" w:rsidP="006D36E8">
      <w:pPr>
        <w:spacing w:after="0" w:line="240" w:lineRule="auto"/>
      </w:pPr>
      <w:r>
        <w:separator/>
      </w:r>
    </w:p>
  </w:endnote>
  <w:endnote w:type="continuationSeparator" w:id="0">
    <w:p w14:paraId="4EC66962" w14:textId="77777777" w:rsidR="00B002E0" w:rsidRDefault="00B002E0" w:rsidP="006D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472"/>
    </w:tblGrid>
    <w:tr w:rsidR="00AD0516" w14:paraId="2B650C13" w14:textId="77777777">
      <w:trPr>
        <w:trHeight w:hRule="exact" w:val="115"/>
        <w:jc w:val="center"/>
      </w:trPr>
      <w:tc>
        <w:tcPr>
          <w:tcW w:w="4686" w:type="dxa"/>
          <w:shd w:val="clear" w:color="auto" w:fill="4F81BD" w:themeFill="accent1"/>
          <w:tcMar>
            <w:top w:w="0" w:type="dxa"/>
            <w:bottom w:w="0" w:type="dxa"/>
          </w:tcMar>
        </w:tcPr>
        <w:p w14:paraId="5A12EF0E" w14:textId="77777777" w:rsidR="00AD0516" w:rsidRDefault="00AD0516">
          <w:pPr>
            <w:pStyle w:val="Header"/>
            <w:rPr>
              <w:caps/>
              <w:sz w:val="18"/>
            </w:rPr>
          </w:pPr>
        </w:p>
      </w:tc>
      <w:tc>
        <w:tcPr>
          <w:tcW w:w="4674" w:type="dxa"/>
          <w:shd w:val="clear" w:color="auto" w:fill="4F81BD" w:themeFill="accent1"/>
          <w:tcMar>
            <w:top w:w="0" w:type="dxa"/>
            <w:bottom w:w="0" w:type="dxa"/>
          </w:tcMar>
        </w:tcPr>
        <w:p w14:paraId="2369C2DB" w14:textId="77777777" w:rsidR="00AD0516" w:rsidRDefault="00AD0516">
          <w:pPr>
            <w:pStyle w:val="Header"/>
            <w:jc w:val="right"/>
            <w:rPr>
              <w:caps/>
              <w:sz w:val="18"/>
            </w:rPr>
          </w:pPr>
        </w:p>
      </w:tc>
    </w:tr>
    <w:tr w:rsidR="00AD0516" w14:paraId="74AEC20E" w14:textId="77777777">
      <w:trPr>
        <w:jc w:val="center"/>
      </w:trPr>
      <w:sdt>
        <w:sdtPr>
          <w:rPr>
            <w:rFonts w:ascii="Times New Roman" w:eastAsia="Calibri" w:hAnsi="Times New Roman" w:cs="Times New Roman"/>
            <w:color w:val="000000" w:themeColor="text1"/>
            <w:sz w:val="24"/>
            <w:szCs w:val="24"/>
          </w:rPr>
          <w:alias w:val="Author"/>
          <w:tag w:val=""/>
          <w:id w:val="1534151868"/>
          <w:placeholder>
            <w:docPart w:val="09EC59E579EB4F4EA978826794E8188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E8CF770" w14:textId="48C11AE2" w:rsidR="00AD0516" w:rsidRDefault="00E8178C" w:rsidP="00AB331C">
              <w:pPr>
                <w:pStyle w:val="Footer"/>
                <w:rPr>
                  <w:caps/>
                  <w:color w:val="808080" w:themeColor="background1" w:themeShade="80"/>
                  <w:sz w:val="18"/>
                  <w:szCs w:val="18"/>
                </w:rPr>
              </w:pPr>
              <w:r w:rsidRPr="00E8178C">
                <w:rPr>
                  <w:rFonts w:ascii="Times New Roman" w:eastAsia="Calibri" w:hAnsi="Times New Roman" w:cs="Times New Roman"/>
                  <w:color w:val="000000" w:themeColor="text1"/>
                  <w:sz w:val="24"/>
                  <w:szCs w:val="24"/>
                </w:rPr>
                <w:t>Ganesh</w:t>
              </w:r>
              <w:r>
                <w:rPr>
                  <w:rFonts w:ascii="Times New Roman" w:eastAsia="Calibri" w:hAnsi="Times New Roman" w:cs="Times New Roman"/>
                  <w:color w:val="000000" w:themeColor="text1"/>
                  <w:sz w:val="24"/>
                  <w:szCs w:val="24"/>
                </w:rPr>
                <w:t xml:space="preserve"> </w:t>
              </w:r>
              <w:r w:rsidRPr="00E8178C">
                <w:rPr>
                  <w:rFonts w:ascii="Times New Roman" w:eastAsia="Calibri" w:hAnsi="Times New Roman" w:cs="Times New Roman"/>
                  <w:color w:val="000000" w:themeColor="text1"/>
                  <w:sz w:val="24"/>
                  <w:szCs w:val="24"/>
                </w:rPr>
                <w:t>Basnet</w:t>
              </w:r>
              <w:r w:rsidR="002560B5" w:rsidRPr="00E8178C">
                <w:rPr>
                  <w:rFonts w:ascii="Times New Roman" w:eastAsia="Calibri" w:hAnsi="Times New Roman" w:cs="Times New Roman"/>
                  <w:color w:val="000000" w:themeColor="text1"/>
                  <w:sz w:val="24"/>
                  <w:szCs w:val="24"/>
                </w:rPr>
                <w:t xml:space="preserve">   </w:t>
              </w:r>
              <w:r w:rsidR="00E566D3" w:rsidRPr="00E8178C">
                <w:rPr>
                  <w:rFonts w:ascii="Times New Roman" w:eastAsia="Calibri" w:hAnsi="Times New Roman" w:cs="Times New Roman"/>
                  <w:color w:val="000000" w:themeColor="text1"/>
                  <w:sz w:val="24"/>
                  <w:szCs w:val="24"/>
                </w:rPr>
                <w:t xml:space="preserve">  (</w:t>
              </w:r>
              <w:r w:rsidR="002560B5" w:rsidRPr="00E8178C">
                <w:rPr>
                  <w:rFonts w:ascii="Times New Roman" w:eastAsia="Calibri" w:hAnsi="Times New Roman" w:cs="Times New Roman"/>
                  <w:color w:val="000000" w:themeColor="text1"/>
                  <w:sz w:val="24"/>
                  <w:szCs w:val="24"/>
                </w:rPr>
                <w:t>100040853)              Anaesthetic Care  (MHPMS4ASC)</w:t>
              </w:r>
            </w:p>
          </w:tc>
        </w:sdtContent>
      </w:sdt>
      <w:tc>
        <w:tcPr>
          <w:tcW w:w="4674" w:type="dxa"/>
          <w:shd w:val="clear" w:color="auto" w:fill="auto"/>
          <w:vAlign w:val="center"/>
        </w:tcPr>
        <w:p w14:paraId="60FD68EA" w14:textId="77777777" w:rsidR="00AD0516" w:rsidRDefault="00AD051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7E2A826" w14:textId="77777777" w:rsidR="006D36E8" w:rsidRDefault="006D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158D" w14:textId="77777777" w:rsidR="00B002E0" w:rsidRDefault="00B002E0" w:rsidP="006D36E8">
      <w:pPr>
        <w:spacing w:after="0" w:line="240" w:lineRule="auto"/>
      </w:pPr>
      <w:r>
        <w:separator/>
      </w:r>
    </w:p>
  </w:footnote>
  <w:footnote w:type="continuationSeparator" w:id="0">
    <w:p w14:paraId="64BE677A" w14:textId="77777777" w:rsidR="00B002E0" w:rsidRDefault="00B002E0" w:rsidP="006D3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AAC" w14:textId="78566A46" w:rsidR="007B3EFF" w:rsidRDefault="00AB331C">
    <w:pPr>
      <w:pStyle w:val="Header"/>
    </w:pPr>
    <w:r>
      <w:rPr>
        <w:noProof/>
      </w:rPr>
      <mc:AlternateContent>
        <mc:Choice Requires="wps">
          <w:drawing>
            <wp:anchor distT="0" distB="0" distL="118745" distR="118745" simplePos="0" relativeHeight="251659264" behindDoc="1" locked="0" layoutInCell="1" allowOverlap="0" wp14:anchorId="26380567" wp14:editId="4E34119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F2ACCD6" w14:textId="1D75E961" w:rsidR="00AB331C" w:rsidRDefault="00AB331C">
                              <w:pPr>
                                <w:pStyle w:val="Header"/>
                                <w:jc w:val="center"/>
                                <w:rPr>
                                  <w:caps/>
                                  <w:color w:val="FFFFFF" w:themeColor="background1"/>
                                </w:rPr>
                              </w:pPr>
                              <w:r>
                                <w:rPr>
                                  <w:caps/>
                                  <w:color w:val="FFFFFF" w:themeColor="background1"/>
                                </w:rPr>
                                <w:t>Critically analyse and synthesise your experience of a specific non-elective or complex patient whilst providing anaesthetic care.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38056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F2ACCD6" w14:textId="1D75E961" w:rsidR="00AB331C" w:rsidRDefault="00AB331C">
                        <w:pPr>
                          <w:pStyle w:val="Header"/>
                          <w:jc w:val="center"/>
                          <w:rPr>
                            <w:caps/>
                            <w:color w:val="FFFFFF" w:themeColor="background1"/>
                          </w:rPr>
                        </w:pPr>
                        <w:r>
                          <w:rPr>
                            <w:caps/>
                            <w:color w:val="FFFFFF" w:themeColor="background1"/>
                          </w:rPr>
                          <w:t>Critically analyse and synthesise your experience of a specific non-elective or complex patient whilst providing anaesthetic care.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60"/>
    <w:rsid w:val="000008E3"/>
    <w:rsid w:val="00010084"/>
    <w:rsid w:val="00020E19"/>
    <w:rsid w:val="00023A8A"/>
    <w:rsid w:val="00027253"/>
    <w:rsid w:val="000323CE"/>
    <w:rsid w:val="00043602"/>
    <w:rsid w:val="000452F1"/>
    <w:rsid w:val="00046E82"/>
    <w:rsid w:val="00047960"/>
    <w:rsid w:val="00061F05"/>
    <w:rsid w:val="00063112"/>
    <w:rsid w:val="00065419"/>
    <w:rsid w:val="00065798"/>
    <w:rsid w:val="00090EE1"/>
    <w:rsid w:val="00091715"/>
    <w:rsid w:val="000958E8"/>
    <w:rsid w:val="000979AF"/>
    <w:rsid w:val="000A1153"/>
    <w:rsid w:val="000A1CEA"/>
    <w:rsid w:val="000A1FF7"/>
    <w:rsid w:val="000B6214"/>
    <w:rsid w:val="000C23D2"/>
    <w:rsid w:val="000D4162"/>
    <w:rsid w:val="000F09B2"/>
    <w:rsid w:val="000F3552"/>
    <w:rsid w:val="000F5722"/>
    <w:rsid w:val="000F7843"/>
    <w:rsid w:val="001003EE"/>
    <w:rsid w:val="00101886"/>
    <w:rsid w:val="0010479C"/>
    <w:rsid w:val="001203A7"/>
    <w:rsid w:val="00121476"/>
    <w:rsid w:val="001223A6"/>
    <w:rsid w:val="0013480A"/>
    <w:rsid w:val="00137714"/>
    <w:rsid w:val="001436D7"/>
    <w:rsid w:val="00143F2D"/>
    <w:rsid w:val="0014532D"/>
    <w:rsid w:val="00153818"/>
    <w:rsid w:val="00175244"/>
    <w:rsid w:val="001816F5"/>
    <w:rsid w:val="00184CD1"/>
    <w:rsid w:val="0019067F"/>
    <w:rsid w:val="00191C1D"/>
    <w:rsid w:val="00197F2D"/>
    <w:rsid w:val="001A15E0"/>
    <w:rsid w:val="001A2ED1"/>
    <w:rsid w:val="001C671D"/>
    <w:rsid w:val="001C7785"/>
    <w:rsid w:val="001D216C"/>
    <w:rsid w:val="001E34D8"/>
    <w:rsid w:val="001E5FD8"/>
    <w:rsid w:val="001F3065"/>
    <w:rsid w:val="00200443"/>
    <w:rsid w:val="00201367"/>
    <w:rsid w:val="002028C7"/>
    <w:rsid w:val="002110B3"/>
    <w:rsid w:val="00215977"/>
    <w:rsid w:val="00217984"/>
    <w:rsid w:val="00223D8A"/>
    <w:rsid w:val="002267E1"/>
    <w:rsid w:val="00227BA2"/>
    <w:rsid w:val="00231696"/>
    <w:rsid w:val="00240EA8"/>
    <w:rsid w:val="00253C91"/>
    <w:rsid w:val="002543E5"/>
    <w:rsid w:val="00255787"/>
    <w:rsid w:val="002560B5"/>
    <w:rsid w:val="002563C4"/>
    <w:rsid w:val="00266497"/>
    <w:rsid w:val="0027174C"/>
    <w:rsid w:val="0028196A"/>
    <w:rsid w:val="002866E9"/>
    <w:rsid w:val="00291EBB"/>
    <w:rsid w:val="00291F5F"/>
    <w:rsid w:val="00292D1D"/>
    <w:rsid w:val="002935A1"/>
    <w:rsid w:val="002A0764"/>
    <w:rsid w:val="002B2753"/>
    <w:rsid w:val="002B5BD5"/>
    <w:rsid w:val="002D5F1A"/>
    <w:rsid w:val="002D7C12"/>
    <w:rsid w:val="002E6287"/>
    <w:rsid w:val="002F5EB0"/>
    <w:rsid w:val="002F7B84"/>
    <w:rsid w:val="00303B31"/>
    <w:rsid w:val="003052CF"/>
    <w:rsid w:val="00305FAA"/>
    <w:rsid w:val="00316560"/>
    <w:rsid w:val="00316A27"/>
    <w:rsid w:val="00325E6A"/>
    <w:rsid w:val="003353E7"/>
    <w:rsid w:val="0034714E"/>
    <w:rsid w:val="00355CFC"/>
    <w:rsid w:val="003654F9"/>
    <w:rsid w:val="003744A5"/>
    <w:rsid w:val="00374892"/>
    <w:rsid w:val="00376FCE"/>
    <w:rsid w:val="00387AE5"/>
    <w:rsid w:val="00395047"/>
    <w:rsid w:val="003A02BA"/>
    <w:rsid w:val="003A2B1B"/>
    <w:rsid w:val="003B62D9"/>
    <w:rsid w:val="003B6F4B"/>
    <w:rsid w:val="003D58AA"/>
    <w:rsid w:val="003E4151"/>
    <w:rsid w:val="0040207F"/>
    <w:rsid w:val="004104A2"/>
    <w:rsid w:val="00412AB4"/>
    <w:rsid w:val="004252A1"/>
    <w:rsid w:val="00430CCC"/>
    <w:rsid w:val="004418B7"/>
    <w:rsid w:val="00446F60"/>
    <w:rsid w:val="00454C74"/>
    <w:rsid w:val="004573F2"/>
    <w:rsid w:val="004574BA"/>
    <w:rsid w:val="00460234"/>
    <w:rsid w:val="004615FC"/>
    <w:rsid w:val="00462715"/>
    <w:rsid w:val="004763A3"/>
    <w:rsid w:val="004848B7"/>
    <w:rsid w:val="0048681A"/>
    <w:rsid w:val="00487A55"/>
    <w:rsid w:val="00491932"/>
    <w:rsid w:val="00495212"/>
    <w:rsid w:val="00495CCE"/>
    <w:rsid w:val="004A17FE"/>
    <w:rsid w:val="004A1F88"/>
    <w:rsid w:val="004B2F1C"/>
    <w:rsid w:val="004B38E3"/>
    <w:rsid w:val="004B3A33"/>
    <w:rsid w:val="004B3B21"/>
    <w:rsid w:val="004B61F5"/>
    <w:rsid w:val="004C02E4"/>
    <w:rsid w:val="004C2887"/>
    <w:rsid w:val="004C7B1C"/>
    <w:rsid w:val="004D1EEC"/>
    <w:rsid w:val="004D372B"/>
    <w:rsid w:val="004E28CD"/>
    <w:rsid w:val="004E7B84"/>
    <w:rsid w:val="0050140A"/>
    <w:rsid w:val="00505890"/>
    <w:rsid w:val="005105AE"/>
    <w:rsid w:val="00515F94"/>
    <w:rsid w:val="005365D2"/>
    <w:rsid w:val="00543765"/>
    <w:rsid w:val="00553271"/>
    <w:rsid w:val="00553E15"/>
    <w:rsid w:val="00553EBC"/>
    <w:rsid w:val="005550B3"/>
    <w:rsid w:val="00555C84"/>
    <w:rsid w:val="00557751"/>
    <w:rsid w:val="00561A1A"/>
    <w:rsid w:val="005704DB"/>
    <w:rsid w:val="00574D6E"/>
    <w:rsid w:val="00576C6D"/>
    <w:rsid w:val="00582A31"/>
    <w:rsid w:val="0058333A"/>
    <w:rsid w:val="005A552F"/>
    <w:rsid w:val="005B37DB"/>
    <w:rsid w:val="005B3D46"/>
    <w:rsid w:val="005B5475"/>
    <w:rsid w:val="005B7681"/>
    <w:rsid w:val="005D549C"/>
    <w:rsid w:val="005D5AC9"/>
    <w:rsid w:val="005E5B8E"/>
    <w:rsid w:val="005E6D37"/>
    <w:rsid w:val="005E7DFB"/>
    <w:rsid w:val="00604BEF"/>
    <w:rsid w:val="0062071D"/>
    <w:rsid w:val="00627D89"/>
    <w:rsid w:val="00630BF3"/>
    <w:rsid w:val="00633931"/>
    <w:rsid w:val="00640F73"/>
    <w:rsid w:val="006464E5"/>
    <w:rsid w:val="00650672"/>
    <w:rsid w:val="00652D87"/>
    <w:rsid w:val="0066149A"/>
    <w:rsid w:val="0066194B"/>
    <w:rsid w:val="006664AC"/>
    <w:rsid w:val="00672709"/>
    <w:rsid w:val="00672742"/>
    <w:rsid w:val="00674334"/>
    <w:rsid w:val="00683528"/>
    <w:rsid w:val="006868DC"/>
    <w:rsid w:val="00694118"/>
    <w:rsid w:val="006946B4"/>
    <w:rsid w:val="006A0956"/>
    <w:rsid w:val="006A1F70"/>
    <w:rsid w:val="006A2154"/>
    <w:rsid w:val="006A2D23"/>
    <w:rsid w:val="006B0E4C"/>
    <w:rsid w:val="006B3515"/>
    <w:rsid w:val="006B7CA9"/>
    <w:rsid w:val="006C637E"/>
    <w:rsid w:val="006D2498"/>
    <w:rsid w:val="006D36E8"/>
    <w:rsid w:val="006E03F5"/>
    <w:rsid w:val="006F1F6B"/>
    <w:rsid w:val="00711CED"/>
    <w:rsid w:val="00715934"/>
    <w:rsid w:val="00715A87"/>
    <w:rsid w:val="00722A5B"/>
    <w:rsid w:val="007442B5"/>
    <w:rsid w:val="007445E7"/>
    <w:rsid w:val="00765983"/>
    <w:rsid w:val="00771947"/>
    <w:rsid w:val="00773D09"/>
    <w:rsid w:val="00781197"/>
    <w:rsid w:val="00781405"/>
    <w:rsid w:val="00785A9B"/>
    <w:rsid w:val="00785DDE"/>
    <w:rsid w:val="00787652"/>
    <w:rsid w:val="007944A0"/>
    <w:rsid w:val="007958E0"/>
    <w:rsid w:val="00796BCB"/>
    <w:rsid w:val="007A0254"/>
    <w:rsid w:val="007A2EA8"/>
    <w:rsid w:val="007A5ED3"/>
    <w:rsid w:val="007A6CBF"/>
    <w:rsid w:val="007B30E1"/>
    <w:rsid w:val="007B3EFF"/>
    <w:rsid w:val="007C05C2"/>
    <w:rsid w:val="007C0810"/>
    <w:rsid w:val="007C0ADA"/>
    <w:rsid w:val="007D3924"/>
    <w:rsid w:val="007E48EA"/>
    <w:rsid w:val="007F3A43"/>
    <w:rsid w:val="007F4269"/>
    <w:rsid w:val="007F77CA"/>
    <w:rsid w:val="00801D6C"/>
    <w:rsid w:val="00803031"/>
    <w:rsid w:val="00812FA4"/>
    <w:rsid w:val="008169EA"/>
    <w:rsid w:val="008235E0"/>
    <w:rsid w:val="00824CC8"/>
    <w:rsid w:val="00830279"/>
    <w:rsid w:val="00836F7E"/>
    <w:rsid w:val="00837C4A"/>
    <w:rsid w:val="008402F8"/>
    <w:rsid w:val="008434E8"/>
    <w:rsid w:val="00846835"/>
    <w:rsid w:val="00846A77"/>
    <w:rsid w:val="008538A5"/>
    <w:rsid w:val="0085620F"/>
    <w:rsid w:val="00860E0E"/>
    <w:rsid w:val="008651F9"/>
    <w:rsid w:val="00884606"/>
    <w:rsid w:val="00890625"/>
    <w:rsid w:val="00897312"/>
    <w:rsid w:val="008A4E96"/>
    <w:rsid w:val="008A50A9"/>
    <w:rsid w:val="008B5C5D"/>
    <w:rsid w:val="008C2A18"/>
    <w:rsid w:val="008C3EBE"/>
    <w:rsid w:val="008D2A0A"/>
    <w:rsid w:val="008D3D79"/>
    <w:rsid w:val="008D4A69"/>
    <w:rsid w:val="008E0AAE"/>
    <w:rsid w:val="008E2BD2"/>
    <w:rsid w:val="008E4375"/>
    <w:rsid w:val="008E754D"/>
    <w:rsid w:val="008F5B19"/>
    <w:rsid w:val="009044C2"/>
    <w:rsid w:val="00914113"/>
    <w:rsid w:val="0092545F"/>
    <w:rsid w:val="009319D3"/>
    <w:rsid w:val="00932105"/>
    <w:rsid w:val="009407B5"/>
    <w:rsid w:val="00941D79"/>
    <w:rsid w:val="0094296A"/>
    <w:rsid w:val="009443BE"/>
    <w:rsid w:val="00946455"/>
    <w:rsid w:val="00952E56"/>
    <w:rsid w:val="009605B5"/>
    <w:rsid w:val="00996653"/>
    <w:rsid w:val="009976AA"/>
    <w:rsid w:val="009A7CBB"/>
    <w:rsid w:val="009D13FF"/>
    <w:rsid w:val="009D244B"/>
    <w:rsid w:val="009D2590"/>
    <w:rsid w:val="009D3DA1"/>
    <w:rsid w:val="009D5E45"/>
    <w:rsid w:val="009E5287"/>
    <w:rsid w:val="009F0DDF"/>
    <w:rsid w:val="00A000D8"/>
    <w:rsid w:val="00A00E64"/>
    <w:rsid w:val="00A10B63"/>
    <w:rsid w:val="00A1238A"/>
    <w:rsid w:val="00A14C9C"/>
    <w:rsid w:val="00A1799A"/>
    <w:rsid w:val="00A213E8"/>
    <w:rsid w:val="00A30C7A"/>
    <w:rsid w:val="00A61F41"/>
    <w:rsid w:val="00A631C3"/>
    <w:rsid w:val="00A64AC1"/>
    <w:rsid w:val="00A66E04"/>
    <w:rsid w:val="00A703FB"/>
    <w:rsid w:val="00A7488E"/>
    <w:rsid w:val="00A76FD2"/>
    <w:rsid w:val="00A82D40"/>
    <w:rsid w:val="00A83840"/>
    <w:rsid w:val="00A85452"/>
    <w:rsid w:val="00A90A0B"/>
    <w:rsid w:val="00A90BE4"/>
    <w:rsid w:val="00AA00D4"/>
    <w:rsid w:val="00AA5418"/>
    <w:rsid w:val="00AB331C"/>
    <w:rsid w:val="00AD0516"/>
    <w:rsid w:val="00AD0EF0"/>
    <w:rsid w:val="00AE00BB"/>
    <w:rsid w:val="00AE3483"/>
    <w:rsid w:val="00AE47A8"/>
    <w:rsid w:val="00AE5DE8"/>
    <w:rsid w:val="00AF17C3"/>
    <w:rsid w:val="00AF5DEA"/>
    <w:rsid w:val="00AF7164"/>
    <w:rsid w:val="00B002E0"/>
    <w:rsid w:val="00B15E26"/>
    <w:rsid w:val="00B17AE2"/>
    <w:rsid w:val="00B340F6"/>
    <w:rsid w:val="00B34DD8"/>
    <w:rsid w:val="00B3687F"/>
    <w:rsid w:val="00B40F6B"/>
    <w:rsid w:val="00B44576"/>
    <w:rsid w:val="00B46F40"/>
    <w:rsid w:val="00B52FC8"/>
    <w:rsid w:val="00B62BE0"/>
    <w:rsid w:val="00B6496D"/>
    <w:rsid w:val="00B72D19"/>
    <w:rsid w:val="00B73497"/>
    <w:rsid w:val="00B770F2"/>
    <w:rsid w:val="00B94F99"/>
    <w:rsid w:val="00BA58AA"/>
    <w:rsid w:val="00BB44BB"/>
    <w:rsid w:val="00BC0092"/>
    <w:rsid w:val="00BC2BF1"/>
    <w:rsid w:val="00BC43F3"/>
    <w:rsid w:val="00BC4EDD"/>
    <w:rsid w:val="00BD4147"/>
    <w:rsid w:val="00BE6AD9"/>
    <w:rsid w:val="00C051DE"/>
    <w:rsid w:val="00C124ED"/>
    <w:rsid w:val="00C12D12"/>
    <w:rsid w:val="00C14B8B"/>
    <w:rsid w:val="00C163C4"/>
    <w:rsid w:val="00C27571"/>
    <w:rsid w:val="00C324B4"/>
    <w:rsid w:val="00C32639"/>
    <w:rsid w:val="00C32809"/>
    <w:rsid w:val="00C41FA1"/>
    <w:rsid w:val="00C645D9"/>
    <w:rsid w:val="00C65E56"/>
    <w:rsid w:val="00C65F3B"/>
    <w:rsid w:val="00C70731"/>
    <w:rsid w:val="00C76A72"/>
    <w:rsid w:val="00C92788"/>
    <w:rsid w:val="00C974CD"/>
    <w:rsid w:val="00CA182D"/>
    <w:rsid w:val="00CA278A"/>
    <w:rsid w:val="00CA2830"/>
    <w:rsid w:val="00CB04E1"/>
    <w:rsid w:val="00CB1418"/>
    <w:rsid w:val="00CB4402"/>
    <w:rsid w:val="00CC0B8E"/>
    <w:rsid w:val="00CC1BDB"/>
    <w:rsid w:val="00CD6350"/>
    <w:rsid w:val="00CF0CB4"/>
    <w:rsid w:val="00CF61F3"/>
    <w:rsid w:val="00CF6F97"/>
    <w:rsid w:val="00D268E8"/>
    <w:rsid w:val="00D304BC"/>
    <w:rsid w:val="00D345BA"/>
    <w:rsid w:val="00D355C6"/>
    <w:rsid w:val="00D36F0A"/>
    <w:rsid w:val="00D4044B"/>
    <w:rsid w:val="00D43D6A"/>
    <w:rsid w:val="00D4547F"/>
    <w:rsid w:val="00D46CFB"/>
    <w:rsid w:val="00D53C82"/>
    <w:rsid w:val="00D63679"/>
    <w:rsid w:val="00D64E38"/>
    <w:rsid w:val="00D65BFA"/>
    <w:rsid w:val="00D73551"/>
    <w:rsid w:val="00D836AE"/>
    <w:rsid w:val="00DB6581"/>
    <w:rsid w:val="00DC29B6"/>
    <w:rsid w:val="00DC68F9"/>
    <w:rsid w:val="00DC6E54"/>
    <w:rsid w:val="00DD36CB"/>
    <w:rsid w:val="00DD3923"/>
    <w:rsid w:val="00DE6482"/>
    <w:rsid w:val="00DF0EBB"/>
    <w:rsid w:val="00DF18C2"/>
    <w:rsid w:val="00DF4653"/>
    <w:rsid w:val="00E10C6A"/>
    <w:rsid w:val="00E22ED6"/>
    <w:rsid w:val="00E24345"/>
    <w:rsid w:val="00E35317"/>
    <w:rsid w:val="00E3575A"/>
    <w:rsid w:val="00E404EC"/>
    <w:rsid w:val="00E42332"/>
    <w:rsid w:val="00E43652"/>
    <w:rsid w:val="00E43D7B"/>
    <w:rsid w:val="00E44C49"/>
    <w:rsid w:val="00E54C28"/>
    <w:rsid w:val="00E566D3"/>
    <w:rsid w:val="00E56C37"/>
    <w:rsid w:val="00E6668F"/>
    <w:rsid w:val="00E7449B"/>
    <w:rsid w:val="00E752A3"/>
    <w:rsid w:val="00E76AE8"/>
    <w:rsid w:val="00E8178C"/>
    <w:rsid w:val="00E81CDD"/>
    <w:rsid w:val="00E91C94"/>
    <w:rsid w:val="00E92074"/>
    <w:rsid w:val="00EA37D5"/>
    <w:rsid w:val="00EA440A"/>
    <w:rsid w:val="00EA6563"/>
    <w:rsid w:val="00EA70AB"/>
    <w:rsid w:val="00EB01B0"/>
    <w:rsid w:val="00EB3E42"/>
    <w:rsid w:val="00EB47D6"/>
    <w:rsid w:val="00EB6F39"/>
    <w:rsid w:val="00EC2498"/>
    <w:rsid w:val="00EE257E"/>
    <w:rsid w:val="00EF06E1"/>
    <w:rsid w:val="00F02559"/>
    <w:rsid w:val="00F050FA"/>
    <w:rsid w:val="00F06654"/>
    <w:rsid w:val="00F10ABA"/>
    <w:rsid w:val="00F1251A"/>
    <w:rsid w:val="00F1296C"/>
    <w:rsid w:val="00F253B6"/>
    <w:rsid w:val="00F27244"/>
    <w:rsid w:val="00F3369C"/>
    <w:rsid w:val="00F47116"/>
    <w:rsid w:val="00F67AAF"/>
    <w:rsid w:val="00F73567"/>
    <w:rsid w:val="00F745AD"/>
    <w:rsid w:val="00F84BA2"/>
    <w:rsid w:val="00F85189"/>
    <w:rsid w:val="00F85A41"/>
    <w:rsid w:val="00F918A7"/>
    <w:rsid w:val="00F9417E"/>
    <w:rsid w:val="00F94D5C"/>
    <w:rsid w:val="00F9689D"/>
    <w:rsid w:val="00F96CA9"/>
    <w:rsid w:val="00FB0685"/>
    <w:rsid w:val="00FC2C3A"/>
    <w:rsid w:val="00FC48F6"/>
    <w:rsid w:val="00FD20FE"/>
    <w:rsid w:val="00FE12AF"/>
    <w:rsid w:val="00FF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EAB5"/>
  <w15:chartTrackingRefBased/>
  <w15:docId w15:val="{36ADC9FD-B9A7-4472-94C8-79E1CFAA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1C"/>
  </w:style>
  <w:style w:type="paragraph" w:styleId="Heading1">
    <w:name w:val="heading 1"/>
    <w:basedOn w:val="Normal"/>
    <w:next w:val="Normal"/>
    <w:link w:val="Heading1Char"/>
    <w:uiPriority w:val="9"/>
    <w:qFormat/>
    <w:rsid w:val="003165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56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D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6E8"/>
  </w:style>
  <w:style w:type="paragraph" w:styleId="Footer">
    <w:name w:val="footer"/>
    <w:basedOn w:val="Normal"/>
    <w:link w:val="FooterChar"/>
    <w:uiPriority w:val="99"/>
    <w:unhideWhenUsed/>
    <w:rsid w:val="006D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6E8"/>
  </w:style>
  <w:style w:type="character" w:customStyle="1" w:styleId="EndNoteBibliographyChar">
    <w:name w:val="EndNote Bibliography Char"/>
    <w:basedOn w:val="DefaultParagraphFont"/>
    <w:link w:val="EndNoteBibliography"/>
    <w:locked/>
    <w:rsid w:val="005704DB"/>
    <w:rPr>
      <w:rFonts w:ascii="Calibri" w:eastAsiaTheme="minorEastAsia" w:hAnsi="Calibri" w:cs="Calibri"/>
      <w:noProof/>
      <w:lang w:val="en-US"/>
    </w:rPr>
  </w:style>
  <w:style w:type="paragraph" w:customStyle="1" w:styleId="EndNoteBibliography">
    <w:name w:val="EndNote Bibliography"/>
    <w:basedOn w:val="Normal"/>
    <w:link w:val="EndNoteBibliographyChar"/>
    <w:rsid w:val="005704DB"/>
    <w:pPr>
      <w:spacing w:line="240" w:lineRule="auto"/>
    </w:pPr>
    <w:rPr>
      <w:rFonts w:ascii="Calibri" w:eastAsiaTheme="minorEastAsia" w:hAnsi="Calibri" w:cs="Calibri"/>
      <w:noProof/>
      <w:lang w:val="en-US"/>
    </w:rPr>
  </w:style>
  <w:style w:type="character" w:styleId="Hyperlink">
    <w:name w:val="Hyperlink"/>
    <w:basedOn w:val="DefaultParagraphFont"/>
    <w:uiPriority w:val="99"/>
    <w:unhideWhenUsed/>
    <w:rsid w:val="00191C1D"/>
    <w:rPr>
      <w:color w:val="0000FF" w:themeColor="hyperlink"/>
      <w:u w:val="single"/>
    </w:rPr>
  </w:style>
  <w:style w:type="character" w:styleId="UnresolvedMention">
    <w:name w:val="Unresolved Mention"/>
    <w:basedOn w:val="DefaultParagraphFont"/>
    <w:uiPriority w:val="99"/>
    <w:semiHidden/>
    <w:unhideWhenUsed/>
    <w:rsid w:val="00191C1D"/>
    <w:rPr>
      <w:color w:val="605E5C"/>
      <w:shd w:val="clear" w:color="auto" w:fill="E1DFDD"/>
    </w:rPr>
  </w:style>
  <w:style w:type="paragraph" w:styleId="BalloonText">
    <w:name w:val="Balloon Text"/>
    <w:basedOn w:val="Normal"/>
    <w:link w:val="BalloonTextChar"/>
    <w:uiPriority w:val="99"/>
    <w:semiHidden/>
    <w:unhideWhenUsed/>
    <w:rsid w:val="00AA0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D4"/>
    <w:rPr>
      <w:rFonts w:ascii="Segoe UI" w:hAnsi="Segoe UI" w:cs="Segoe UI"/>
      <w:sz w:val="18"/>
      <w:szCs w:val="18"/>
    </w:rPr>
  </w:style>
  <w:style w:type="character" w:styleId="FollowedHyperlink">
    <w:name w:val="FollowedHyperlink"/>
    <w:basedOn w:val="DefaultParagraphFont"/>
    <w:uiPriority w:val="99"/>
    <w:semiHidden/>
    <w:unhideWhenUsed/>
    <w:rsid w:val="00FE1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987">
      <w:bodyDiv w:val="1"/>
      <w:marLeft w:val="0"/>
      <w:marRight w:val="0"/>
      <w:marTop w:val="0"/>
      <w:marBottom w:val="0"/>
      <w:divBdr>
        <w:top w:val="none" w:sz="0" w:space="0" w:color="auto"/>
        <w:left w:val="none" w:sz="0" w:space="0" w:color="auto"/>
        <w:bottom w:val="none" w:sz="0" w:space="0" w:color="auto"/>
        <w:right w:val="none" w:sz="0" w:space="0" w:color="auto"/>
      </w:divBdr>
    </w:div>
    <w:div w:id="7982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441940%20" TargetMode="External"/><Relationship Id="rId18" Type="http://schemas.openxmlformats.org/officeDocument/2006/relationships/hyperlink" Target="https://doi.org/10.2147/LRA.S64279" TargetMode="External"/><Relationship Id="rId26" Type="http://schemas.openxmlformats.org/officeDocument/2006/relationships/hyperlink" Target="https://www.rcog.org.uk/guidance/browse-all-guidance/clinical-governance-advice/obtaining-valid-consent-clinical-governance-advice-no-6/" TargetMode="External"/><Relationship Id="rId39" Type="http://schemas.openxmlformats.org/officeDocument/2006/relationships/footer" Target="footer1.xml"/><Relationship Id="rId21" Type="http://schemas.openxmlformats.org/officeDocument/2006/relationships/hyperlink" Target="https://doi.org/10.1093/bjaceaccp/mkp025" TargetMode="External"/><Relationship Id="rId34" Type="http://schemas.openxmlformats.org/officeDocument/2006/relationships/hyperlink" Target="https://academic.oup.com/bja/article/105/1/21/306772" TargetMode="External"/><Relationship Id="rId42" Type="http://schemas.openxmlformats.org/officeDocument/2006/relationships/theme" Target="theme/theme1.xml"/><Relationship Id="rId7" Type="http://schemas.openxmlformats.org/officeDocument/2006/relationships/hyperlink" Target="https://anaesthetists.org/Home/News-opinion/News/Recommendations-for-standards-of-monitoring-during-anaesthesia-and-recovery-2021" TargetMode="External"/><Relationship Id="rId2" Type="http://schemas.openxmlformats.org/officeDocument/2006/relationships/styles" Target="styles.xml"/><Relationship Id="rId16" Type="http://schemas.openxmlformats.org/officeDocument/2006/relationships/hyperlink" Target="https://pubmed.ncbi.nlm.nih.gov/7598289/" TargetMode="External"/><Relationship Id="rId20" Type="http://schemas.openxmlformats.org/officeDocument/2006/relationships/hyperlink" Target="https://doi.org/10.1186/s42077-020-00121-7" TargetMode="External"/><Relationship Id="rId29" Type="http://schemas.openxmlformats.org/officeDocument/2006/relationships/hyperlink" Target="https://doi.org/10.1097/ALN.0000000000001489"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2/bjs.10526" TargetMode="External"/><Relationship Id="rId24" Type="http://schemas.openxmlformats.org/officeDocument/2006/relationships/hyperlink" Target="https://www.nmc.org.uk/standards/code/" TargetMode="External"/><Relationship Id="rId32" Type="http://schemas.openxmlformats.org/officeDocument/2006/relationships/hyperlink" Target="https://doi.org/10.1093/bjaceaccp/mki016" TargetMode="External"/><Relationship Id="rId37" Type="http://schemas.openxmlformats.org/officeDocument/2006/relationships/hyperlink" Target="https://apps.who.int/iris/bitstream/handle/10665/186684/?sequence=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31198258/" TargetMode="External"/><Relationship Id="rId23" Type="http://schemas.openxmlformats.org/officeDocument/2006/relationships/hyperlink" Target="https://www.nice.org.uk/guidance/ng24" TargetMode="External"/><Relationship Id="rId28" Type="http://schemas.openxmlformats.org/officeDocument/2006/relationships/hyperlink" Target="https://www.ncbi.nlm.nih.gov/books/NBK539804/" TargetMode="External"/><Relationship Id="rId36" Type="http://schemas.openxmlformats.org/officeDocument/2006/relationships/hyperlink" Target="https://apps.who.int/iris/bitstream/handle/10665/44186/9789241598590_eng.pdf?sequence=1&amp;isAllowed=y" TargetMode="External"/><Relationship Id="rId10" Type="http://schemas.openxmlformats.org/officeDocument/2006/relationships/hyperlink" Target="https://doi.org/10.1016/j.anclin.2016.09.007" TargetMode="External"/><Relationship Id="rId19" Type="http://schemas.openxmlformats.org/officeDocument/2006/relationships/hyperlink" Target="https://doi.org/10.1016/j.main.2012.01.005" TargetMode="External"/><Relationship Id="rId31" Type="http://schemas.openxmlformats.org/officeDocument/2006/relationships/hyperlink" Target="https://doi.org/10.4103/1658-354X.197339" TargetMode="External"/><Relationship Id="rId4" Type="http://schemas.openxmlformats.org/officeDocument/2006/relationships/webSettings" Target="webSettings.xml"/><Relationship Id="rId9" Type="http://schemas.openxmlformats.org/officeDocument/2006/relationships/hyperlink" Target="https://doi.org/10.3310/hta14390" TargetMode="External"/><Relationship Id="rId14" Type="http://schemas.openxmlformats.org/officeDocument/2006/relationships/hyperlink" Target="https://doi.org/10.1016/j.bjae.2019.09.001" TargetMode="External"/><Relationship Id="rId22" Type="http://schemas.openxmlformats.org/officeDocument/2006/relationships/hyperlink" Target="https://www.nice.org.uk/guidance/NG192" TargetMode="External"/><Relationship Id="rId27" Type="http://schemas.openxmlformats.org/officeDocument/2006/relationships/hyperlink" Target="https://doi.org/10.1016/S0377-1237(02)80051-X" TargetMode="External"/><Relationship Id="rId30" Type="http://schemas.openxmlformats.org/officeDocument/2006/relationships/hyperlink" Target="https://www.ncbi.nlm.nih.gov/books/NBK539764" TargetMode="External"/><Relationship Id="rId35" Type="http://schemas.openxmlformats.org/officeDocument/2006/relationships/hyperlink" Target="https://www.ncbi.nlm.nih.gov/books/NBK541070/" TargetMode="External"/><Relationship Id="rId8" Type="http://schemas.openxmlformats.org/officeDocument/2006/relationships/hyperlink" Target="https://www.ncbi.nlm.nih.gov/pmc/articles/PMC6157978/" TargetMode="External"/><Relationship Id="rId3" Type="http://schemas.openxmlformats.org/officeDocument/2006/relationships/settings" Target="settings.xml"/><Relationship Id="rId12" Type="http://schemas.openxmlformats.org/officeDocument/2006/relationships/hyperlink" Target="https://www.ncbi.nlm.nih.gov/books/NBK441940/" TargetMode="External"/><Relationship Id="rId17" Type="http://schemas.openxmlformats.org/officeDocument/2006/relationships/hyperlink" Target="https://bestpractice.bmj.com/topics/en-gb/3000110" TargetMode="External"/><Relationship Id="rId25" Type="http://schemas.openxmlformats.org/officeDocument/2006/relationships/hyperlink" Target="http://dx.doi.org/10.1016/j.bjae.2020.12.007" TargetMode="External"/><Relationship Id="rId33" Type="http://schemas.openxmlformats.org/officeDocument/2006/relationships/hyperlink" Target="https://doi.org/10.1016/j.ijoa.2012.03.004"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C59E579EB4F4EA978826794E81881"/>
        <w:category>
          <w:name w:val="General"/>
          <w:gallery w:val="placeholder"/>
        </w:category>
        <w:types>
          <w:type w:val="bbPlcHdr"/>
        </w:types>
        <w:behaviors>
          <w:behavior w:val="content"/>
        </w:behaviors>
        <w:guid w:val="{CE91F4F3-3114-41DC-B1F4-61B6D04403C3}"/>
      </w:docPartPr>
      <w:docPartBody>
        <w:p w:rsidR="004076C0" w:rsidRDefault="00DB0A88" w:rsidP="00DB0A88">
          <w:pPr>
            <w:pStyle w:val="09EC59E579EB4F4EA978826794E8188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88"/>
    <w:rsid w:val="003423D0"/>
    <w:rsid w:val="004076C0"/>
    <w:rsid w:val="005F24C8"/>
    <w:rsid w:val="00AA408F"/>
    <w:rsid w:val="00DB0A88"/>
    <w:rsid w:val="00E11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A88"/>
    <w:rPr>
      <w:color w:val="808080"/>
    </w:rPr>
  </w:style>
  <w:style w:type="paragraph" w:customStyle="1" w:styleId="09EC59E579EB4F4EA978826794E81881">
    <w:name w:val="09EC59E579EB4F4EA978826794E81881"/>
    <w:rsid w:val="00DB0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4193-21B4-42B9-B442-9BA9127968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5506</Words>
  <Characters>31387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Critically analyse and synthesise your experience of a specific non-elective or complex patient whilst providing anaesthetic care.</vt:lpstr>
    </vt:vector>
  </TitlesOfParts>
  <Company>EKHUFT</Company>
  <LinksUpToDate>false</LinksUpToDate>
  <CharactersWithSpaces>36820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Critically analyse and synthesise your experience of a specific non-elective or complex patient whilst providing anaesthetic care.</dc:title>
  <dc:subject/>
  <dc:creator>Ganesh Basnet     (100040853)              Anaesthetic Care  (MHPMS4ASC)</dc:creator>
  <cp:keywords/>
  <dc:description/>
  <cp:lastModifiedBy>Ganesh Basnet</cp:lastModifiedBy>
  <cp:revision>2</cp:revision>
  <cp:lastPrinted>2022-05-25T11:49:00Z</cp:lastPrinted>
  <dcterms:created xsi:type="dcterms:W3CDTF">2022-06-21T06:21:00Z</dcterms:created>
  <dcterms:modified xsi:type="dcterms:W3CDTF">2022-06-21T06:21:00Z</dcterms:modified>
</cp:coreProperties>
</file>